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color w:val="000000"/>
          <w:sz w:val="22"/>
          <w:szCs w:val="22"/>
        </w:rPr>
      </w:pPr>
      <w:r w:rsidDel="00000000" w:rsidR="00000000" w:rsidRPr="00000000">
        <w:rPr>
          <w:rtl w:val="0"/>
        </w:rPr>
      </w:r>
    </w:p>
    <w:p w:rsidR="00000000" w:rsidDel="00000000" w:rsidP="00000000" w:rsidRDefault="00000000" w:rsidRPr="00000000" w14:paraId="00000002">
      <w:pPr>
        <w:pageBreakBefore w:val="0"/>
        <w:rPr>
          <w:color w:val="000000"/>
          <w:sz w:val="22"/>
          <w:szCs w:val="22"/>
        </w:rPr>
      </w:pPr>
      <w:r w:rsidDel="00000000" w:rsidR="00000000" w:rsidRPr="00000000">
        <w:rPr>
          <w:rtl w:val="0"/>
        </w:rPr>
      </w:r>
    </w:p>
    <w:p w:rsidR="00000000" w:rsidDel="00000000" w:rsidP="00000000" w:rsidRDefault="00000000" w:rsidRPr="00000000" w14:paraId="00000003">
      <w:pPr>
        <w:pageBreakBefore w:val="0"/>
        <w:rPr>
          <w:color w:val="000000"/>
          <w:sz w:val="22"/>
          <w:szCs w:val="22"/>
        </w:rPr>
      </w:pPr>
      <w:r w:rsidDel="00000000" w:rsidR="00000000" w:rsidRPr="00000000">
        <w:rPr>
          <w:color w:val="000000"/>
          <w:sz w:val="22"/>
          <w:szCs w:val="22"/>
          <w:rtl w:val="0"/>
        </w:rPr>
        <w:t xml:space="preserve">To Whom it May Concern,</w:t>
      </w:r>
    </w:p>
    <w:p w:rsidR="00000000" w:rsidDel="00000000" w:rsidP="00000000" w:rsidRDefault="00000000" w:rsidRPr="00000000" w14:paraId="00000004">
      <w:pPr>
        <w:pageBreakBefore w:val="0"/>
        <w:rPr>
          <w:color w:val="000000"/>
          <w:sz w:val="22"/>
          <w:szCs w:val="22"/>
        </w:rPr>
      </w:pPr>
      <w:bookmarkStart w:colFirst="0" w:colLast="0" w:name="_gjdgxs" w:id="0"/>
      <w:bookmarkEnd w:id="0"/>
      <w:r w:rsidDel="00000000" w:rsidR="00000000" w:rsidRPr="00000000">
        <w:rPr>
          <w:rtl w:val="0"/>
        </w:rPr>
      </w:r>
    </w:p>
    <w:p w:rsidR="00000000" w:rsidDel="00000000" w:rsidP="00000000" w:rsidRDefault="00000000" w:rsidRPr="00000000" w14:paraId="00000005">
      <w:pPr>
        <w:pageBreakBefore w:val="0"/>
        <w:rPr>
          <w:color w:val="000000"/>
          <w:sz w:val="22"/>
          <w:szCs w:val="22"/>
        </w:rPr>
      </w:pPr>
      <w:bookmarkStart w:colFirst="0" w:colLast="0" w:name="_30j0zll" w:id="1"/>
      <w:bookmarkEnd w:id="1"/>
      <w:r w:rsidDel="00000000" w:rsidR="00000000" w:rsidRPr="00000000">
        <w:rPr>
          <w:color w:val="000000"/>
          <w:sz w:val="22"/>
          <w:szCs w:val="22"/>
          <w:rtl w:val="0"/>
        </w:rPr>
        <w:t xml:space="preserve">We are contacting you today in conjunction with </w:t>
      </w:r>
      <w:r w:rsidDel="00000000" w:rsidR="00000000" w:rsidRPr="00000000">
        <w:rPr>
          <w:b w:val="1"/>
          <w:color w:val="000000"/>
          <w:sz w:val="22"/>
          <w:szCs w:val="22"/>
          <w:rtl w:val="0"/>
        </w:rPr>
        <w:t xml:space="preserve">ADB’s 2019 Annual Meeting in Denarau Island, Fiji</w:t>
      </w:r>
      <w:r w:rsidDel="00000000" w:rsidR="00000000" w:rsidRPr="00000000">
        <w:rPr>
          <w:color w:val="000000"/>
          <w:sz w:val="22"/>
          <w:szCs w:val="22"/>
          <w:rtl w:val="0"/>
        </w:rPr>
        <w:t xml:space="preserve"> to procure a quote for </w:t>
      </w:r>
      <w:r w:rsidDel="00000000" w:rsidR="00000000" w:rsidRPr="00000000">
        <w:rPr>
          <w:sz w:val="22"/>
          <w:szCs w:val="22"/>
          <w:rtl w:val="0"/>
        </w:rPr>
        <w:t xml:space="preserve">Technical Services</w:t>
      </w:r>
      <w:r w:rsidDel="00000000" w:rsidR="00000000" w:rsidRPr="00000000">
        <w:rPr>
          <w:color w:val="000000"/>
          <w:sz w:val="22"/>
          <w:szCs w:val="22"/>
          <w:rtl w:val="0"/>
        </w:rPr>
        <w:t xml:space="preserve">. This event takes place on the </w:t>
      </w:r>
      <w:r w:rsidDel="00000000" w:rsidR="00000000" w:rsidRPr="00000000">
        <w:rPr>
          <w:b w:val="1"/>
          <w:color w:val="000000"/>
          <w:sz w:val="22"/>
          <w:szCs w:val="22"/>
          <w:rtl w:val="0"/>
        </w:rPr>
        <w:t xml:space="preserve">1</w:t>
      </w:r>
      <w:r w:rsidDel="00000000" w:rsidR="00000000" w:rsidRPr="00000000">
        <w:rPr>
          <w:b w:val="1"/>
          <w:color w:val="000000"/>
          <w:sz w:val="22"/>
          <w:szCs w:val="22"/>
          <w:vertAlign w:val="superscript"/>
          <w:rtl w:val="0"/>
        </w:rPr>
        <w:t xml:space="preserve">st</w:t>
      </w:r>
      <w:r w:rsidDel="00000000" w:rsidR="00000000" w:rsidRPr="00000000">
        <w:rPr>
          <w:b w:val="1"/>
          <w:color w:val="000000"/>
          <w:sz w:val="22"/>
          <w:szCs w:val="22"/>
          <w:rtl w:val="0"/>
        </w:rPr>
        <w:t xml:space="preserve"> – 4</w:t>
      </w:r>
      <w:r w:rsidDel="00000000" w:rsidR="00000000" w:rsidRPr="00000000">
        <w:rPr>
          <w:b w:val="1"/>
          <w:color w:val="000000"/>
          <w:sz w:val="22"/>
          <w:szCs w:val="22"/>
          <w:vertAlign w:val="superscript"/>
          <w:rtl w:val="0"/>
        </w:rPr>
        <w:t xml:space="preserve">th</w:t>
      </w:r>
      <w:r w:rsidDel="00000000" w:rsidR="00000000" w:rsidRPr="00000000">
        <w:rPr>
          <w:b w:val="1"/>
          <w:color w:val="000000"/>
          <w:sz w:val="22"/>
          <w:szCs w:val="22"/>
          <w:rtl w:val="0"/>
        </w:rPr>
        <w:t xml:space="preserve"> of May 2019</w:t>
      </w:r>
      <w:r w:rsidDel="00000000" w:rsidR="00000000" w:rsidRPr="00000000">
        <w:rPr>
          <w:color w:val="000000"/>
          <w:sz w:val="22"/>
          <w:szCs w:val="22"/>
          <w:rtl w:val="0"/>
        </w:rPr>
        <w:t xml:space="preserve"> at </w:t>
      </w:r>
      <w:r w:rsidDel="00000000" w:rsidR="00000000" w:rsidRPr="00000000">
        <w:rPr>
          <w:sz w:val="22"/>
          <w:szCs w:val="22"/>
          <w:rtl w:val="0"/>
        </w:rPr>
        <w:t xml:space="preserve">various locations in Denarau, Nadi. </w:t>
      </w:r>
      <w:r w:rsidDel="00000000" w:rsidR="00000000" w:rsidRPr="00000000">
        <w:rPr>
          <w:rtl w:val="0"/>
        </w:rPr>
      </w:r>
    </w:p>
    <w:p w:rsidR="00000000" w:rsidDel="00000000" w:rsidP="00000000" w:rsidRDefault="00000000" w:rsidRPr="00000000" w14:paraId="00000006">
      <w:pPr>
        <w:pageBreakBefore w:val="0"/>
        <w:rPr>
          <w:color w:val="000000"/>
          <w:sz w:val="22"/>
          <w:szCs w:val="22"/>
        </w:rPr>
      </w:pPr>
      <w:r w:rsidDel="00000000" w:rsidR="00000000" w:rsidRPr="00000000">
        <w:rPr>
          <w:rtl w:val="0"/>
        </w:rPr>
      </w:r>
    </w:p>
    <w:p w:rsidR="00000000" w:rsidDel="00000000" w:rsidP="00000000" w:rsidRDefault="00000000" w:rsidRPr="00000000" w14:paraId="00000007">
      <w:pPr>
        <w:pageBreakBefore w:val="0"/>
        <w:tabs>
          <w:tab w:val="left" w:pos="900"/>
        </w:tabs>
        <w:jc w:val="both"/>
        <w:rPr>
          <w:i w:val="1"/>
        </w:rPr>
      </w:pPr>
      <w:r w:rsidDel="00000000" w:rsidR="00000000" w:rsidRPr="00000000">
        <w:rPr>
          <w:sz w:val="22"/>
          <w:szCs w:val="22"/>
          <w:rtl w:val="0"/>
        </w:rPr>
        <w:t xml:space="preserve">The ADB Annual Meeting is a high-level prestigious event attended by 67 of their member countries and delegations which include Ministers of Finance, Governors of Central Banks, CEO, major banks and companies, civil society and local and international media representatives. Hosting this meeting in Fiji provides an opportunity to showcase our culture, products, services, facilities and capabilities to host a major international event. It will be the largest international meeting that Fiji has ever hosted with approximately 3500 participants.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8">
      <w:pPr>
        <w:pageBreakBefore w:val="0"/>
        <w:rPr>
          <w:color w:val="000000"/>
          <w:sz w:val="22"/>
          <w:szCs w:val="22"/>
        </w:rPr>
      </w:pPr>
      <w:r w:rsidDel="00000000" w:rsidR="00000000" w:rsidRPr="00000000">
        <w:rPr>
          <w:rtl w:val="0"/>
        </w:rPr>
      </w:r>
    </w:p>
    <w:p w:rsidR="00000000" w:rsidDel="00000000" w:rsidP="00000000" w:rsidRDefault="00000000" w:rsidRPr="00000000" w14:paraId="00000009">
      <w:pPr>
        <w:pageBreakBefore w:val="0"/>
        <w:rPr>
          <w:b w:val="1"/>
          <w:color w:val="000000"/>
          <w:sz w:val="22"/>
          <w:szCs w:val="22"/>
        </w:rPr>
      </w:pPr>
      <w:r w:rsidDel="00000000" w:rsidR="00000000" w:rsidRPr="00000000">
        <w:rPr>
          <w:b w:val="1"/>
          <w:color w:val="000000"/>
          <w:sz w:val="22"/>
          <w:szCs w:val="22"/>
          <w:rtl w:val="0"/>
        </w:rPr>
        <w:t xml:space="preserve">Details:</w:t>
      </w:r>
    </w:p>
    <w:p w:rsidR="00000000" w:rsidDel="00000000" w:rsidP="00000000" w:rsidRDefault="00000000" w:rsidRPr="00000000" w14:paraId="0000000A">
      <w:pPr>
        <w:pageBreakBefore w:val="0"/>
        <w:rPr>
          <w:color w:val="000000"/>
          <w:sz w:val="22"/>
          <w:szCs w:val="22"/>
        </w:rPr>
      </w:pPr>
      <w:r w:rsidDel="00000000" w:rsidR="00000000" w:rsidRPr="00000000">
        <w:rPr>
          <w:rtl w:val="0"/>
        </w:rPr>
      </w:r>
    </w:p>
    <w:p w:rsidR="00000000" w:rsidDel="00000000" w:rsidP="00000000" w:rsidRDefault="00000000" w:rsidRPr="00000000" w14:paraId="0000000B">
      <w:pPr>
        <w:pageBreakBefore w:val="0"/>
        <w:rPr>
          <w:color w:val="000000"/>
          <w:sz w:val="22"/>
          <w:szCs w:val="22"/>
        </w:rPr>
      </w:pPr>
      <w:r w:rsidDel="00000000" w:rsidR="00000000" w:rsidRPr="00000000">
        <w:rPr>
          <w:b w:val="1"/>
          <w:color w:val="000000"/>
          <w:sz w:val="22"/>
          <w:szCs w:val="22"/>
          <w:rtl w:val="0"/>
        </w:rPr>
        <w:t xml:space="preserve">Date</w:t>
      </w:r>
      <w:r w:rsidDel="00000000" w:rsidR="00000000" w:rsidRPr="00000000">
        <w:rPr>
          <w:color w:val="000000"/>
          <w:sz w:val="22"/>
          <w:szCs w:val="22"/>
          <w:rtl w:val="0"/>
        </w:rPr>
        <w:t xml:space="preserve">: 1</w:t>
      </w:r>
      <w:r w:rsidDel="00000000" w:rsidR="00000000" w:rsidRPr="00000000">
        <w:rPr>
          <w:color w:val="000000"/>
          <w:sz w:val="22"/>
          <w:szCs w:val="22"/>
          <w:vertAlign w:val="superscript"/>
          <w:rtl w:val="0"/>
        </w:rPr>
        <w:t xml:space="preserve">st</w:t>
      </w:r>
      <w:r w:rsidDel="00000000" w:rsidR="00000000" w:rsidRPr="00000000">
        <w:rPr>
          <w:color w:val="000000"/>
          <w:sz w:val="22"/>
          <w:szCs w:val="22"/>
          <w:rtl w:val="0"/>
        </w:rPr>
        <w:t xml:space="preserve"> – 4</w:t>
      </w:r>
      <w:r w:rsidDel="00000000" w:rsidR="00000000" w:rsidRPr="00000000">
        <w:rPr>
          <w:color w:val="000000"/>
          <w:sz w:val="22"/>
          <w:szCs w:val="22"/>
          <w:vertAlign w:val="superscript"/>
          <w:rtl w:val="0"/>
        </w:rPr>
        <w:t xml:space="preserve">th</w:t>
      </w:r>
      <w:r w:rsidDel="00000000" w:rsidR="00000000" w:rsidRPr="00000000">
        <w:rPr>
          <w:color w:val="000000"/>
          <w:sz w:val="22"/>
          <w:szCs w:val="22"/>
          <w:rtl w:val="0"/>
        </w:rPr>
        <w:t xml:space="preserve"> May 2019</w:t>
      </w:r>
    </w:p>
    <w:p w:rsidR="00000000" w:rsidDel="00000000" w:rsidP="00000000" w:rsidRDefault="00000000" w:rsidRPr="00000000" w14:paraId="0000000C">
      <w:pPr>
        <w:pageBreakBefore w:val="0"/>
        <w:rPr>
          <w:color w:val="000000"/>
          <w:sz w:val="22"/>
          <w:szCs w:val="22"/>
        </w:rPr>
      </w:pPr>
      <w:r w:rsidDel="00000000" w:rsidR="00000000" w:rsidRPr="00000000">
        <w:rPr>
          <w:b w:val="1"/>
          <w:sz w:val="22"/>
          <w:szCs w:val="22"/>
          <w:rtl w:val="0"/>
        </w:rPr>
        <w:t xml:space="preserve">Venues</w:t>
      </w:r>
      <w:r w:rsidDel="00000000" w:rsidR="00000000" w:rsidRPr="00000000">
        <w:rPr>
          <w:color w:val="000000"/>
          <w:sz w:val="22"/>
          <w:szCs w:val="22"/>
          <w:rtl w:val="0"/>
        </w:rPr>
        <w:t xml:space="preserve">: </w:t>
      </w:r>
      <w:r w:rsidDel="00000000" w:rsidR="00000000" w:rsidRPr="00000000">
        <w:rPr>
          <w:sz w:val="22"/>
          <w:szCs w:val="22"/>
          <w:rtl w:val="0"/>
        </w:rPr>
        <w:t xml:space="preserve">Sheraton, Westin, Sofitel &amp; Intercontinental</w:t>
      </w:r>
      <w:r w:rsidDel="00000000" w:rsidR="00000000" w:rsidRPr="00000000">
        <w:rPr>
          <w:rtl w:val="0"/>
        </w:rPr>
      </w:r>
    </w:p>
    <w:p w:rsidR="00000000" w:rsidDel="00000000" w:rsidP="00000000" w:rsidRDefault="00000000" w:rsidRPr="00000000" w14:paraId="0000000D">
      <w:pPr>
        <w:pageBreakBefore w:val="0"/>
        <w:rPr>
          <w:color w:val="000000"/>
          <w:sz w:val="22"/>
          <w:szCs w:val="22"/>
        </w:rPr>
      </w:pPr>
      <w:r w:rsidDel="00000000" w:rsidR="00000000" w:rsidRPr="00000000">
        <w:rPr>
          <w:b w:val="1"/>
          <w:color w:val="000000"/>
          <w:sz w:val="22"/>
          <w:szCs w:val="22"/>
          <w:rtl w:val="0"/>
        </w:rPr>
        <w:t xml:space="preserve">Bump in:</w:t>
      </w:r>
      <w:r w:rsidDel="00000000" w:rsidR="00000000" w:rsidRPr="00000000">
        <w:rPr>
          <w:color w:val="000000"/>
          <w:sz w:val="22"/>
          <w:szCs w:val="22"/>
          <w:rtl w:val="0"/>
        </w:rPr>
        <w:t xml:space="preserve"> </w:t>
      </w:r>
      <w:r w:rsidDel="00000000" w:rsidR="00000000" w:rsidRPr="00000000">
        <w:rPr>
          <w:sz w:val="22"/>
          <w:szCs w:val="22"/>
          <w:rtl w:val="0"/>
        </w:rPr>
        <w:t xml:space="preserve">27th April 2019</w:t>
      </w:r>
      <w:r w:rsidDel="00000000" w:rsidR="00000000" w:rsidRPr="00000000">
        <w:rPr>
          <w:rtl w:val="0"/>
        </w:rPr>
      </w:r>
    </w:p>
    <w:p w:rsidR="00000000" w:rsidDel="00000000" w:rsidP="00000000" w:rsidRDefault="00000000" w:rsidRPr="00000000" w14:paraId="0000000E">
      <w:pPr>
        <w:pageBreakBefore w:val="0"/>
        <w:rPr>
          <w:color w:val="000000"/>
          <w:sz w:val="22"/>
          <w:szCs w:val="22"/>
        </w:rPr>
      </w:pPr>
      <w:r w:rsidDel="00000000" w:rsidR="00000000" w:rsidRPr="00000000">
        <w:rPr>
          <w:b w:val="1"/>
          <w:color w:val="000000"/>
          <w:sz w:val="22"/>
          <w:szCs w:val="22"/>
          <w:rtl w:val="0"/>
        </w:rPr>
        <w:t xml:space="preserve">Bump out:</w:t>
      </w:r>
      <w:r w:rsidDel="00000000" w:rsidR="00000000" w:rsidRPr="00000000">
        <w:rPr>
          <w:color w:val="000000"/>
          <w:sz w:val="22"/>
          <w:szCs w:val="22"/>
          <w:rtl w:val="0"/>
        </w:rPr>
        <w:t xml:space="preserve"> </w:t>
      </w:r>
      <w:r w:rsidDel="00000000" w:rsidR="00000000" w:rsidRPr="00000000">
        <w:rPr>
          <w:sz w:val="22"/>
          <w:szCs w:val="22"/>
          <w:rtl w:val="0"/>
        </w:rPr>
        <w:t xml:space="preserve">6th May 2019</w:t>
      </w:r>
      <w:r w:rsidDel="00000000" w:rsidR="00000000" w:rsidRPr="00000000">
        <w:rPr>
          <w:rtl w:val="0"/>
        </w:rPr>
      </w:r>
    </w:p>
    <w:p w:rsidR="00000000" w:rsidDel="00000000" w:rsidP="00000000" w:rsidRDefault="00000000" w:rsidRPr="00000000" w14:paraId="0000000F">
      <w:pPr>
        <w:pageBreakBefore w:val="0"/>
        <w:rPr>
          <w:color w:val="000000"/>
          <w:sz w:val="22"/>
          <w:szCs w:val="22"/>
        </w:rPr>
      </w:pPr>
      <w:r w:rsidDel="00000000" w:rsidR="00000000" w:rsidRPr="00000000">
        <w:rPr>
          <w:b w:val="1"/>
          <w:color w:val="000000"/>
          <w:sz w:val="22"/>
          <w:szCs w:val="22"/>
          <w:rtl w:val="0"/>
        </w:rPr>
        <w:t xml:space="preserve">Key Onsite Contact:</w:t>
      </w:r>
      <w:r w:rsidDel="00000000" w:rsidR="00000000" w:rsidRPr="00000000">
        <w:rPr>
          <w:color w:val="000000"/>
          <w:sz w:val="22"/>
          <w:szCs w:val="22"/>
          <w:rtl w:val="0"/>
        </w:rPr>
        <w:t xml:space="preserve"> Vanessa </w:t>
      </w:r>
      <w:r w:rsidDel="00000000" w:rsidR="00000000" w:rsidRPr="00000000">
        <w:rPr>
          <w:sz w:val="22"/>
          <w:szCs w:val="22"/>
          <w:rtl w:val="0"/>
        </w:rPr>
        <w:t xml:space="preserve">Rolfe </w:t>
      </w:r>
      <w:r w:rsidDel="00000000" w:rsidR="00000000" w:rsidRPr="00000000">
        <w:rPr>
          <w:rtl w:val="0"/>
        </w:rPr>
      </w:r>
    </w:p>
    <w:p w:rsidR="00000000" w:rsidDel="00000000" w:rsidP="00000000" w:rsidRDefault="00000000" w:rsidRPr="00000000" w14:paraId="00000010">
      <w:pPr>
        <w:pageBreakBefore w:val="0"/>
        <w:rPr>
          <w:color w:val="000000"/>
          <w:sz w:val="22"/>
          <w:szCs w:val="22"/>
        </w:rPr>
      </w:pPr>
      <w:r w:rsidDel="00000000" w:rsidR="00000000" w:rsidRPr="00000000">
        <w:rPr>
          <w:rtl w:val="0"/>
        </w:rPr>
      </w:r>
    </w:p>
    <w:p w:rsidR="00000000" w:rsidDel="00000000" w:rsidP="00000000" w:rsidRDefault="00000000" w:rsidRPr="00000000" w14:paraId="00000011">
      <w:pPr>
        <w:pageBreakBefore w:val="0"/>
        <w:rPr>
          <w:color w:val="000000"/>
          <w:sz w:val="22"/>
          <w:szCs w:val="22"/>
        </w:rPr>
      </w:pPr>
      <w:r w:rsidDel="00000000" w:rsidR="00000000" w:rsidRPr="00000000">
        <w:rPr>
          <w:color w:val="000000"/>
          <w:sz w:val="22"/>
          <w:szCs w:val="22"/>
          <w:u w:val="single"/>
          <w:rtl w:val="0"/>
        </w:rPr>
        <w:t xml:space="preserve">Please note this is a competitive request</w:t>
      </w:r>
      <w:r w:rsidDel="00000000" w:rsidR="00000000" w:rsidRPr="00000000">
        <w:rPr>
          <w:color w:val="000000"/>
          <w:sz w:val="22"/>
          <w:szCs w:val="22"/>
          <w:rtl w:val="0"/>
        </w:rPr>
        <w:t xml:space="preserve">. If the tender is engaged with this brief, it is required that they are fully licensed to perform the appropriate services, </w:t>
      </w:r>
      <w:r w:rsidDel="00000000" w:rsidR="00000000" w:rsidRPr="00000000">
        <w:rPr>
          <w:sz w:val="22"/>
          <w:szCs w:val="22"/>
          <w:rtl w:val="0"/>
        </w:rPr>
        <w:t xml:space="preserve">have</w:t>
      </w:r>
      <w:r w:rsidDel="00000000" w:rsidR="00000000" w:rsidRPr="00000000">
        <w:rPr>
          <w:color w:val="000000"/>
          <w:sz w:val="22"/>
          <w:szCs w:val="22"/>
          <w:rtl w:val="0"/>
        </w:rPr>
        <w:t xml:space="preserve"> functioning insurance and </w:t>
      </w:r>
      <w:r w:rsidDel="00000000" w:rsidR="00000000" w:rsidRPr="00000000">
        <w:rPr>
          <w:sz w:val="22"/>
          <w:szCs w:val="22"/>
          <w:rtl w:val="0"/>
        </w:rPr>
        <w:t xml:space="preserve">agree</w:t>
      </w:r>
      <w:r w:rsidDel="00000000" w:rsidR="00000000" w:rsidRPr="00000000">
        <w:rPr>
          <w:color w:val="000000"/>
          <w:sz w:val="22"/>
          <w:szCs w:val="22"/>
          <w:rtl w:val="0"/>
        </w:rPr>
        <w:t xml:space="preserve"> to full responsibility over staff, patrons and employees. Granted the tender agrees to these terms, we will </w:t>
      </w:r>
      <w:r w:rsidDel="00000000" w:rsidR="00000000" w:rsidRPr="00000000">
        <w:rPr>
          <w:sz w:val="22"/>
          <w:szCs w:val="22"/>
          <w:rtl w:val="0"/>
        </w:rPr>
        <w:t xml:space="preserve">forward</w:t>
      </w:r>
      <w:r w:rsidDel="00000000" w:rsidR="00000000" w:rsidRPr="00000000">
        <w:rPr>
          <w:color w:val="000000"/>
          <w:sz w:val="22"/>
          <w:szCs w:val="22"/>
          <w:rtl w:val="0"/>
        </w:rPr>
        <w:t xml:space="preserve"> the proposal onto our clients at ADB and have a response back to you in under two weeks. </w:t>
      </w:r>
    </w:p>
    <w:p w:rsidR="00000000" w:rsidDel="00000000" w:rsidP="00000000" w:rsidRDefault="00000000" w:rsidRPr="00000000" w14:paraId="00000012">
      <w:pPr>
        <w:pageBreakBefore w:val="0"/>
        <w:rPr>
          <w:color w:val="000000"/>
          <w:sz w:val="22"/>
          <w:szCs w:val="22"/>
        </w:rPr>
      </w:pPr>
      <w:r w:rsidDel="00000000" w:rsidR="00000000" w:rsidRPr="00000000">
        <w:rPr>
          <w:rtl w:val="0"/>
        </w:rPr>
      </w:r>
    </w:p>
    <w:p w:rsidR="00000000" w:rsidDel="00000000" w:rsidP="00000000" w:rsidRDefault="00000000" w:rsidRPr="00000000" w14:paraId="00000013">
      <w:pPr>
        <w:pageBreakBefore w:val="0"/>
        <w:rPr>
          <w:color w:val="000000"/>
          <w:sz w:val="22"/>
          <w:szCs w:val="22"/>
        </w:rPr>
      </w:pPr>
      <w:r w:rsidDel="00000000" w:rsidR="00000000" w:rsidRPr="00000000">
        <w:rPr>
          <w:color w:val="000000"/>
          <w:sz w:val="22"/>
          <w:szCs w:val="22"/>
          <w:rtl w:val="0"/>
        </w:rPr>
        <w:t xml:space="preserve">Along </w:t>
      </w:r>
      <w:r w:rsidDel="00000000" w:rsidR="00000000" w:rsidRPr="00000000">
        <w:rPr>
          <w:sz w:val="22"/>
          <w:szCs w:val="22"/>
          <w:rtl w:val="0"/>
        </w:rPr>
        <w:t xml:space="preserve">with a quote</w:t>
      </w:r>
      <w:r w:rsidDel="00000000" w:rsidR="00000000" w:rsidRPr="00000000">
        <w:rPr>
          <w:color w:val="000000"/>
          <w:sz w:val="22"/>
          <w:szCs w:val="22"/>
          <w:rtl w:val="0"/>
        </w:rPr>
        <w:t xml:space="preserve"> and proposal, we ask that we’re sent details of your tendering company. </w:t>
      </w:r>
    </w:p>
    <w:p w:rsidR="00000000" w:rsidDel="00000000" w:rsidP="00000000" w:rsidRDefault="00000000" w:rsidRPr="00000000" w14:paraId="00000014">
      <w:pPr>
        <w:pageBreakBefore w:val="0"/>
        <w:rPr>
          <w:color w:val="000000"/>
          <w:sz w:val="22"/>
          <w:szCs w:val="22"/>
        </w:rPr>
      </w:pPr>
      <w:r w:rsidDel="00000000" w:rsidR="00000000" w:rsidRPr="00000000">
        <w:rPr>
          <w:rtl w:val="0"/>
        </w:rPr>
      </w:r>
    </w:p>
    <w:p w:rsidR="00000000" w:rsidDel="00000000" w:rsidP="00000000" w:rsidRDefault="00000000" w:rsidRPr="00000000" w14:paraId="00000015">
      <w:pPr>
        <w:pageBreakBefore w:val="0"/>
        <w:numPr>
          <w:ilvl w:val="0"/>
          <w:numId w:val="2"/>
        </w:numPr>
        <w:pBdr>
          <w:top w:space="0" w:sz="0" w:val="nil"/>
          <w:left w:space="0" w:sz="0" w:val="nil"/>
          <w:bottom w:space="0" w:sz="0" w:val="nil"/>
          <w:right w:space="0" w:sz="0" w:val="nil"/>
          <w:between w:space="0" w:sz="0" w:val="nil"/>
        </w:pBdr>
        <w:spacing w:after="0" w:before="0" w:lineRule="auto"/>
        <w:ind w:left="720" w:hanging="360"/>
        <w:rPr>
          <w:color w:val="000000"/>
          <w:sz w:val="22"/>
          <w:szCs w:val="22"/>
        </w:rPr>
      </w:pPr>
      <w:r w:rsidDel="00000000" w:rsidR="00000000" w:rsidRPr="00000000">
        <w:rPr>
          <w:color w:val="000000"/>
          <w:sz w:val="22"/>
          <w:szCs w:val="22"/>
          <w:rtl w:val="0"/>
        </w:rPr>
        <w:t xml:space="preserve">Name </w:t>
      </w:r>
    </w:p>
    <w:p w:rsidR="00000000" w:rsidDel="00000000" w:rsidP="00000000" w:rsidRDefault="00000000" w:rsidRPr="00000000" w14:paraId="00000016">
      <w:pPr>
        <w:pageBreakBefore w:val="0"/>
        <w:numPr>
          <w:ilvl w:val="0"/>
          <w:numId w:val="2"/>
        </w:numPr>
        <w:pBdr>
          <w:top w:space="0" w:sz="0" w:val="nil"/>
          <w:left w:space="0" w:sz="0" w:val="nil"/>
          <w:bottom w:space="0" w:sz="0" w:val="nil"/>
          <w:right w:space="0" w:sz="0" w:val="nil"/>
          <w:between w:space="0" w:sz="0" w:val="nil"/>
        </w:pBdr>
        <w:spacing w:after="0" w:before="0" w:lineRule="auto"/>
        <w:ind w:left="720" w:hanging="360"/>
        <w:rPr>
          <w:color w:val="000000"/>
          <w:sz w:val="22"/>
          <w:szCs w:val="22"/>
        </w:rPr>
      </w:pPr>
      <w:r w:rsidDel="00000000" w:rsidR="00000000" w:rsidRPr="00000000">
        <w:rPr>
          <w:color w:val="000000"/>
          <w:sz w:val="22"/>
          <w:szCs w:val="22"/>
          <w:rtl w:val="0"/>
        </w:rPr>
        <w:t xml:space="preserve">Address</w:t>
      </w:r>
    </w:p>
    <w:p w:rsidR="00000000" w:rsidDel="00000000" w:rsidP="00000000" w:rsidRDefault="00000000" w:rsidRPr="00000000" w14:paraId="00000017">
      <w:pPr>
        <w:pageBreakBefore w:val="0"/>
        <w:numPr>
          <w:ilvl w:val="0"/>
          <w:numId w:val="2"/>
        </w:numPr>
        <w:pBdr>
          <w:top w:space="0" w:sz="0" w:val="nil"/>
          <w:left w:space="0" w:sz="0" w:val="nil"/>
          <w:bottom w:space="0" w:sz="0" w:val="nil"/>
          <w:right w:space="0" w:sz="0" w:val="nil"/>
          <w:between w:space="0" w:sz="0" w:val="nil"/>
        </w:pBdr>
        <w:spacing w:after="0" w:before="0" w:lineRule="auto"/>
        <w:ind w:left="720" w:hanging="360"/>
        <w:rPr>
          <w:color w:val="000000"/>
          <w:sz w:val="22"/>
          <w:szCs w:val="22"/>
        </w:rPr>
      </w:pPr>
      <w:r w:rsidDel="00000000" w:rsidR="00000000" w:rsidRPr="00000000">
        <w:rPr>
          <w:color w:val="000000"/>
          <w:sz w:val="22"/>
          <w:szCs w:val="22"/>
          <w:rtl w:val="0"/>
        </w:rPr>
        <w:t xml:space="preserve">Key Contacts</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rPr>
          <w:sz w:val="22"/>
          <w:szCs w:val="22"/>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If your organisation is located in Fiji, will you be using offshore services   Yes / No</w:t>
      </w:r>
    </w:p>
    <w:p w:rsidR="00000000" w:rsidDel="00000000" w:rsidP="00000000" w:rsidRDefault="00000000" w:rsidRPr="00000000" w14:paraId="0000001A">
      <w:pPr>
        <w:pageBreakBefore w:val="0"/>
        <w:ind w:left="360"/>
        <w:rPr>
          <w:color w:val="000000"/>
          <w:sz w:val="22"/>
          <w:szCs w:val="22"/>
        </w:rPr>
      </w:pPr>
      <w:r w:rsidDel="00000000" w:rsidR="00000000" w:rsidRPr="00000000">
        <w:rPr>
          <w:rtl w:val="0"/>
        </w:rPr>
      </w:r>
    </w:p>
    <w:p w:rsidR="00000000" w:rsidDel="00000000" w:rsidP="00000000" w:rsidRDefault="00000000" w:rsidRPr="00000000" w14:paraId="0000001B">
      <w:pPr>
        <w:pageBreakBefore w:val="0"/>
        <w:rPr>
          <w:color w:val="000000"/>
          <w:sz w:val="22"/>
          <w:szCs w:val="22"/>
        </w:rPr>
      </w:pPr>
      <w:r w:rsidDel="00000000" w:rsidR="00000000" w:rsidRPr="00000000">
        <w:rPr>
          <w:color w:val="000000"/>
          <w:sz w:val="22"/>
          <w:szCs w:val="22"/>
          <w:rtl w:val="0"/>
        </w:rPr>
        <w:t xml:space="preserve">Attached to this RFQ is ADB’s brief. </w:t>
      </w:r>
    </w:p>
    <w:p w:rsidR="00000000" w:rsidDel="00000000" w:rsidP="00000000" w:rsidRDefault="00000000" w:rsidRPr="00000000" w14:paraId="0000001C">
      <w:pPr>
        <w:pageBreakBefore w:val="0"/>
        <w:rPr>
          <w:sz w:val="22"/>
          <w:szCs w:val="22"/>
        </w:rPr>
      </w:pPr>
      <w:r w:rsidDel="00000000" w:rsidR="00000000" w:rsidRPr="00000000">
        <w:rPr>
          <w:rtl w:val="0"/>
        </w:rPr>
      </w:r>
    </w:p>
    <w:p w:rsidR="00000000" w:rsidDel="00000000" w:rsidP="00000000" w:rsidRDefault="00000000" w:rsidRPr="00000000" w14:paraId="0000001D">
      <w:pPr>
        <w:pageBreakBefore w:val="0"/>
        <w:rPr>
          <w:sz w:val="22"/>
          <w:szCs w:val="22"/>
        </w:rPr>
      </w:pPr>
      <w:r w:rsidDel="00000000" w:rsidR="00000000" w:rsidRPr="00000000">
        <w:rPr>
          <w:rtl w:val="0"/>
        </w:rPr>
      </w:r>
    </w:p>
    <w:p w:rsidR="00000000" w:rsidDel="00000000" w:rsidP="00000000" w:rsidRDefault="00000000" w:rsidRPr="00000000" w14:paraId="0000001E">
      <w:pPr>
        <w:pageBreakBefore w:val="0"/>
        <w:rPr>
          <w:color w:val="000000"/>
          <w:sz w:val="22"/>
          <w:szCs w:val="22"/>
        </w:rPr>
      </w:pPr>
      <w:r w:rsidDel="00000000" w:rsidR="00000000" w:rsidRPr="00000000">
        <w:rPr>
          <w:color w:val="000000"/>
          <w:sz w:val="22"/>
          <w:szCs w:val="22"/>
          <w:rtl w:val="0"/>
        </w:rPr>
        <w:t xml:space="preserve">Please note upon receipt of your quote, selection evaluation criteria may include:</w:t>
      </w:r>
    </w:p>
    <w:p w:rsidR="00000000" w:rsidDel="00000000" w:rsidP="00000000" w:rsidRDefault="00000000" w:rsidRPr="00000000" w14:paraId="0000001F">
      <w:pPr>
        <w:pageBreakBefore w:val="0"/>
        <w:numPr>
          <w:ilvl w:val="0"/>
          <w:numId w:val="1"/>
        </w:numPr>
        <w:pBdr>
          <w:top w:space="0" w:sz="0" w:val="nil"/>
          <w:left w:space="0" w:sz="0" w:val="nil"/>
          <w:bottom w:space="0" w:sz="0" w:val="nil"/>
          <w:right w:space="0" w:sz="0" w:val="nil"/>
          <w:between w:space="0" w:sz="0" w:val="nil"/>
        </w:pBdr>
        <w:spacing w:after="0" w:before="0" w:lineRule="auto"/>
        <w:ind w:left="720" w:hanging="360"/>
        <w:rPr>
          <w:color w:val="000000"/>
          <w:sz w:val="22"/>
          <w:szCs w:val="22"/>
        </w:rPr>
      </w:pPr>
      <w:r w:rsidDel="00000000" w:rsidR="00000000" w:rsidRPr="00000000">
        <w:rPr>
          <w:color w:val="000000"/>
          <w:sz w:val="22"/>
          <w:szCs w:val="22"/>
          <w:rtl w:val="0"/>
        </w:rPr>
        <w:t xml:space="preserve">Cost: Bid/Proposal price; </w:t>
      </w:r>
    </w:p>
    <w:p w:rsidR="00000000" w:rsidDel="00000000" w:rsidP="00000000" w:rsidRDefault="00000000" w:rsidRPr="00000000" w14:paraId="00000020">
      <w:pPr>
        <w:pageBreakBefore w:val="0"/>
        <w:numPr>
          <w:ilvl w:val="0"/>
          <w:numId w:val="1"/>
        </w:numPr>
        <w:pBdr>
          <w:top w:space="0" w:sz="0" w:val="nil"/>
          <w:left w:space="0" w:sz="0" w:val="nil"/>
          <w:bottom w:space="0" w:sz="0" w:val="nil"/>
          <w:right w:space="0" w:sz="0" w:val="nil"/>
          <w:between w:space="0" w:sz="0" w:val="nil"/>
        </w:pBdr>
        <w:spacing w:after="0" w:before="0" w:lineRule="auto"/>
        <w:ind w:left="720" w:hanging="360"/>
        <w:rPr>
          <w:color w:val="000000"/>
          <w:sz w:val="22"/>
          <w:szCs w:val="22"/>
        </w:rPr>
      </w:pPr>
      <w:r w:rsidDel="00000000" w:rsidR="00000000" w:rsidRPr="00000000">
        <w:rPr>
          <w:color w:val="000000"/>
          <w:sz w:val="22"/>
          <w:szCs w:val="22"/>
          <w:rtl w:val="0"/>
        </w:rPr>
        <w:t xml:space="preserve">Quality: evaluation of quality to determine the degree to which the Goods, Works or Services meet or exceed the requirements; </w:t>
      </w:r>
    </w:p>
    <w:p w:rsidR="00000000" w:rsidDel="00000000" w:rsidP="00000000" w:rsidRDefault="00000000" w:rsidRPr="00000000" w14:paraId="00000021">
      <w:pPr>
        <w:pageBreakBefore w:val="0"/>
        <w:numPr>
          <w:ilvl w:val="0"/>
          <w:numId w:val="1"/>
        </w:numPr>
        <w:pBdr>
          <w:top w:space="0" w:sz="0" w:val="nil"/>
          <w:left w:space="0" w:sz="0" w:val="nil"/>
          <w:bottom w:space="0" w:sz="0" w:val="nil"/>
          <w:right w:space="0" w:sz="0" w:val="nil"/>
          <w:between w:space="0" w:sz="0" w:val="nil"/>
        </w:pBdr>
        <w:spacing w:after="0" w:before="0" w:lineRule="auto"/>
        <w:ind w:left="720" w:hanging="360"/>
        <w:rPr>
          <w:color w:val="000000"/>
          <w:sz w:val="22"/>
          <w:szCs w:val="22"/>
        </w:rPr>
      </w:pPr>
      <w:r w:rsidDel="00000000" w:rsidR="00000000" w:rsidRPr="00000000">
        <w:rPr>
          <w:color w:val="000000"/>
          <w:sz w:val="22"/>
          <w:szCs w:val="22"/>
          <w:rtl w:val="0"/>
        </w:rPr>
        <w:t xml:space="preserve">Risk: criteria that mitigate the relevant assessed risk; </w:t>
      </w:r>
    </w:p>
    <w:p w:rsidR="00000000" w:rsidDel="00000000" w:rsidP="00000000" w:rsidRDefault="00000000" w:rsidRPr="00000000" w14:paraId="00000022">
      <w:pPr>
        <w:pageBreakBefore w:val="0"/>
        <w:numPr>
          <w:ilvl w:val="0"/>
          <w:numId w:val="1"/>
        </w:numPr>
        <w:pBdr>
          <w:top w:space="0" w:sz="0" w:val="nil"/>
          <w:left w:space="0" w:sz="0" w:val="nil"/>
          <w:bottom w:space="0" w:sz="0" w:val="nil"/>
          <w:right w:space="0" w:sz="0" w:val="nil"/>
          <w:between w:space="0" w:sz="0" w:val="nil"/>
        </w:pBdr>
        <w:spacing w:after="0" w:before="0" w:lineRule="auto"/>
        <w:ind w:left="720" w:hanging="360"/>
        <w:rPr>
          <w:color w:val="000000"/>
          <w:sz w:val="22"/>
          <w:szCs w:val="22"/>
        </w:rPr>
      </w:pPr>
      <w:r w:rsidDel="00000000" w:rsidR="00000000" w:rsidRPr="00000000">
        <w:rPr>
          <w:color w:val="000000"/>
          <w:sz w:val="22"/>
          <w:szCs w:val="22"/>
          <w:rtl w:val="0"/>
        </w:rPr>
        <w:t xml:space="preserve">Sustainability: criteria that take into account stated economic, environmental, and social benefits in support of the project objectives</w:t>
      </w:r>
    </w:p>
    <w:p w:rsidR="00000000" w:rsidDel="00000000" w:rsidP="00000000" w:rsidRDefault="00000000" w:rsidRPr="00000000" w14:paraId="00000023">
      <w:pPr>
        <w:pageBreakBefore w:val="0"/>
        <w:numPr>
          <w:ilvl w:val="0"/>
          <w:numId w:val="1"/>
        </w:numPr>
        <w:pBdr>
          <w:top w:space="0" w:sz="0" w:val="nil"/>
          <w:left w:space="0" w:sz="0" w:val="nil"/>
          <w:bottom w:space="0" w:sz="0" w:val="nil"/>
          <w:right w:space="0" w:sz="0" w:val="nil"/>
          <w:between w:space="0" w:sz="0" w:val="nil"/>
        </w:pBdr>
        <w:spacing w:after="0" w:before="0" w:lineRule="auto"/>
        <w:ind w:left="720" w:hanging="360"/>
        <w:rPr>
          <w:color w:val="000000"/>
          <w:sz w:val="22"/>
          <w:szCs w:val="22"/>
        </w:rPr>
      </w:pPr>
      <w:r w:rsidDel="00000000" w:rsidR="00000000" w:rsidRPr="00000000">
        <w:rPr>
          <w:color w:val="000000"/>
          <w:sz w:val="22"/>
          <w:szCs w:val="22"/>
          <w:rtl w:val="0"/>
        </w:rPr>
        <w:t xml:space="preserve">Innovation: criteria that allow assessment of innovation in the design and/or delivery of the Goods, Works or Services </w:t>
      </w:r>
    </w:p>
    <w:p w:rsidR="00000000" w:rsidDel="00000000" w:rsidP="00000000" w:rsidRDefault="00000000" w:rsidRPr="00000000" w14:paraId="00000024">
      <w:pPr>
        <w:pageBreakBefore w:val="0"/>
        <w:numPr>
          <w:ilvl w:val="0"/>
          <w:numId w:val="1"/>
        </w:numPr>
        <w:pBdr>
          <w:top w:space="0" w:sz="0" w:val="nil"/>
          <w:left w:space="0" w:sz="0" w:val="nil"/>
          <w:bottom w:space="0" w:sz="0" w:val="nil"/>
          <w:right w:space="0" w:sz="0" w:val="nil"/>
          <w:between w:space="0" w:sz="0" w:val="nil"/>
        </w:pBdr>
        <w:spacing w:after="0" w:before="0" w:lineRule="auto"/>
        <w:ind w:left="720" w:hanging="360"/>
        <w:rPr>
          <w:color w:val="000000"/>
          <w:sz w:val="22"/>
          <w:szCs w:val="22"/>
        </w:rPr>
      </w:pPr>
      <w:r w:rsidDel="00000000" w:rsidR="00000000" w:rsidRPr="00000000">
        <w:rPr>
          <w:color w:val="000000"/>
          <w:sz w:val="22"/>
          <w:szCs w:val="22"/>
          <w:rtl w:val="0"/>
        </w:rPr>
        <w:t xml:space="preserve">Professionalism: exhibited in all aspects by the vendor;</w:t>
      </w:r>
    </w:p>
    <w:p w:rsidR="00000000" w:rsidDel="00000000" w:rsidP="00000000" w:rsidRDefault="00000000" w:rsidRPr="00000000" w14:paraId="00000025">
      <w:pPr>
        <w:pageBreakBefore w:val="0"/>
        <w:numPr>
          <w:ilvl w:val="0"/>
          <w:numId w:val="1"/>
        </w:numPr>
        <w:pBdr>
          <w:top w:space="0" w:sz="0" w:val="nil"/>
          <w:left w:space="0" w:sz="0" w:val="nil"/>
          <w:bottom w:space="0" w:sz="0" w:val="nil"/>
          <w:right w:space="0" w:sz="0" w:val="nil"/>
          <w:between w:space="0" w:sz="0" w:val="nil"/>
        </w:pBdr>
        <w:spacing w:after="0" w:before="0" w:lineRule="auto"/>
        <w:ind w:left="720" w:hanging="360"/>
        <w:rPr>
          <w:color w:val="000000"/>
          <w:sz w:val="22"/>
          <w:szCs w:val="22"/>
        </w:rPr>
      </w:pPr>
      <w:r w:rsidDel="00000000" w:rsidR="00000000" w:rsidRPr="00000000">
        <w:rPr>
          <w:color w:val="000000"/>
          <w:sz w:val="22"/>
          <w:szCs w:val="22"/>
          <w:rtl w:val="0"/>
        </w:rPr>
        <w:t xml:space="preserve">Timeliness: The vendor being able to meet the time scales and deadlines required by the ADB;</w:t>
      </w:r>
    </w:p>
    <w:p w:rsidR="00000000" w:rsidDel="00000000" w:rsidP="00000000" w:rsidRDefault="00000000" w:rsidRPr="00000000" w14:paraId="00000026">
      <w:pPr>
        <w:pageBreakBefore w:val="0"/>
        <w:numPr>
          <w:ilvl w:val="0"/>
          <w:numId w:val="1"/>
        </w:numPr>
        <w:pBdr>
          <w:top w:space="0" w:sz="0" w:val="nil"/>
          <w:left w:space="0" w:sz="0" w:val="nil"/>
          <w:bottom w:space="0" w:sz="0" w:val="nil"/>
          <w:right w:space="0" w:sz="0" w:val="nil"/>
          <w:between w:space="0" w:sz="0" w:val="nil"/>
        </w:pBdr>
        <w:spacing w:after="0" w:before="0" w:lineRule="auto"/>
        <w:ind w:left="720" w:hanging="360"/>
        <w:rPr>
          <w:color w:val="000000"/>
          <w:sz w:val="22"/>
          <w:szCs w:val="22"/>
        </w:rPr>
      </w:pPr>
      <w:r w:rsidDel="00000000" w:rsidR="00000000" w:rsidRPr="00000000">
        <w:rPr>
          <w:color w:val="000000"/>
          <w:sz w:val="22"/>
          <w:szCs w:val="22"/>
          <w:rtl w:val="0"/>
        </w:rPr>
        <w:t xml:space="preserve">Resourcing: Whether the vendor has the staff and resources to handle the implementation;</w:t>
      </w:r>
    </w:p>
    <w:p w:rsidR="00000000" w:rsidDel="00000000" w:rsidP="00000000" w:rsidRDefault="00000000" w:rsidRPr="00000000" w14:paraId="00000027">
      <w:pPr>
        <w:pageBreakBefore w:val="0"/>
        <w:numPr>
          <w:ilvl w:val="0"/>
          <w:numId w:val="1"/>
        </w:numPr>
        <w:pBdr>
          <w:top w:space="0" w:sz="0" w:val="nil"/>
          <w:left w:space="0" w:sz="0" w:val="nil"/>
          <w:bottom w:space="0" w:sz="0" w:val="nil"/>
          <w:right w:space="0" w:sz="0" w:val="nil"/>
          <w:between w:space="0" w:sz="0" w:val="nil"/>
        </w:pBdr>
        <w:spacing w:after="0" w:before="0" w:lineRule="auto"/>
        <w:ind w:left="720" w:hanging="360"/>
        <w:rPr>
          <w:color w:val="000000"/>
          <w:sz w:val="22"/>
          <w:szCs w:val="22"/>
        </w:rPr>
      </w:pPr>
      <w:r w:rsidDel="00000000" w:rsidR="00000000" w:rsidRPr="00000000">
        <w:rPr>
          <w:color w:val="000000"/>
          <w:sz w:val="22"/>
          <w:szCs w:val="22"/>
          <w:rtl w:val="0"/>
        </w:rPr>
        <w:t xml:space="preserve">Terms: Costs and payment terms offered. Whether these are negotiable;</w:t>
      </w:r>
    </w:p>
    <w:p w:rsidR="00000000" w:rsidDel="00000000" w:rsidP="00000000" w:rsidRDefault="00000000" w:rsidRPr="00000000" w14:paraId="00000028">
      <w:pPr>
        <w:pageBreakBefore w:val="0"/>
        <w:numPr>
          <w:ilvl w:val="0"/>
          <w:numId w:val="1"/>
        </w:numPr>
        <w:pBdr>
          <w:top w:space="0" w:sz="0" w:val="nil"/>
          <w:left w:space="0" w:sz="0" w:val="nil"/>
          <w:bottom w:space="0" w:sz="0" w:val="nil"/>
          <w:right w:space="0" w:sz="0" w:val="nil"/>
          <w:between w:space="0" w:sz="0" w:val="nil"/>
        </w:pBdr>
        <w:spacing w:after="0" w:before="0" w:lineRule="auto"/>
        <w:ind w:left="720" w:hanging="360"/>
        <w:rPr>
          <w:color w:val="000000"/>
          <w:sz w:val="22"/>
          <w:szCs w:val="22"/>
        </w:rPr>
      </w:pPr>
      <w:r w:rsidDel="00000000" w:rsidR="00000000" w:rsidRPr="00000000">
        <w:rPr>
          <w:color w:val="000000"/>
          <w:sz w:val="22"/>
          <w:szCs w:val="22"/>
          <w:rtl w:val="0"/>
        </w:rPr>
        <w:t xml:space="preserve">Credentials: Vendor’s references and current clients</w:t>
      </w:r>
    </w:p>
    <w:p w:rsidR="00000000" w:rsidDel="00000000" w:rsidP="00000000" w:rsidRDefault="00000000" w:rsidRPr="00000000" w14:paraId="00000029">
      <w:pPr>
        <w:pageBreakBefore w:val="0"/>
        <w:numPr>
          <w:ilvl w:val="0"/>
          <w:numId w:val="1"/>
        </w:numPr>
        <w:pBdr>
          <w:top w:space="0" w:sz="0" w:val="nil"/>
          <w:left w:space="0" w:sz="0" w:val="nil"/>
          <w:bottom w:space="0" w:sz="0" w:val="nil"/>
          <w:right w:space="0" w:sz="0" w:val="nil"/>
          <w:between w:space="0" w:sz="0" w:val="nil"/>
        </w:pBdr>
        <w:spacing w:after="0" w:before="0" w:lineRule="auto"/>
        <w:ind w:left="720" w:hanging="360"/>
        <w:rPr>
          <w:color w:val="000000"/>
          <w:sz w:val="22"/>
          <w:szCs w:val="22"/>
        </w:rPr>
      </w:pPr>
      <w:r w:rsidDel="00000000" w:rsidR="00000000" w:rsidRPr="00000000">
        <w:rPr>
          <w:color w:val="000000"/>
          <w:sz w:val="22"/>
          <w:szCs w:val="22"/>
          <w:rtl w:val="0"/>
        </w:rPr>
        <w:t xml:space="preserve">Experience: supplier’s should provide proof that they have delivered the goods, works or services to similar event in the past </w:t>
        <w:br w:type="textWrapping"/>
        <w:br w:type="textWrapping"/>
      </w:r>
    </w:p>
    <w:p w:rsidR="00000000" w:rsidDel="00000000" w:rsidP="00000000" w:rsidRDefault="00000000" w:rsidRPr="00000000" w14:paraId="0000002A">
      <w:pPr>
        <w:pageBreakBefore w:val="0"/>
        <w:rPr>
          <w:color w:val="000000"/>
          <w:sz w:val="22"/>
          <w:szCs w:val="22"/>
        </w:rPr>
      </w:pPr>
      <w:r w:rsidDel="00000000" w:rsidR="00000000" w:rsidRPr="00000000">
        <w:rPr>
          <w:color w:val="000000"/>
          <w:sz w:val="22"/>
          <w:szCs w:val="22"/>
          <w:rtl w:val="0"/>
        </w:rPr>
        <w:t xml:space="preserve">Please use the below costing model to outline your costs or attach a forma</w:t>
      </w:r>
      <w:r w:rsidDel="00000000" w:rsidR="00000000" w:rsidRPr="00000000">
        <w:rPr>
          <w:sz w:val="22"/>
          <w:szCs w:val="22"/>
          <w:rtl w:val="0"/>
        </w:rPr>
        <w:t xml:space="preserve">l</w:t>
      </w:r>
      <w:r w:rsidDel="00000000" w:rsidR="00000000" w:rsidRPr="00000000">
        <w:rPr>
          <w:color w:val="000000"/>
          <w:sz w:val="22"/>
          <w:szCs w:val="22"/>
          <w:rtl w:val="0"/>
        </w:rPr>
        <w:t xml:space="preserve"> q</w:t>
      </w:r>
      <w:r w:rsidDel="00000000" w:rsidR="00000000" w:rsidRPr="00000000">
        <w:rPr>
          <w:sz w:val="22"/>
          <w:szCs w:val="22"/>
          <w:rtl w:val="0"/>
        </w:rPr>
        <w:t xml:space="preserve">uote</w:t>
      </w:r>
      <w:r w:rsidDel="00000000" w:rsidR="00000000" w:rsidRPr="00000000">
        <w:rPr>
          <w:color w:val="000000"/>
          <w:sz w:val="22"/>
          <w:szCs w:val="22"/>
          <w:rtl w:val="0"/>
        </w:rPr>
        <w:t xml:space="preserve"> for the provision of these services. Please note all costs presented must be in FJD ex VAT.</w:t>
      </w:r>
    </w:p>
    <w:p w:rsidR="00000000" w:rsidDel="00000000" w:rsidP="00000000" w:rsidRDefault="00000000" w:rsidRPr="00000000" w14:paraId="0000002B">
      <w:pPr>
        <w:pageBreakBefore w:val="0"/>
        <w:rPr>
          <w:color w:val="000000"/>
          <w:sz w:val="22"/>
          <w:szCs w:val="22"/>
        </w:rPr>
      </w:pPr>
      <w:r w:rsidDel="00000000" w:rsidR="00000000" w:rsidRPr="00000000">
        <w:rPr>
          <w:rtl w:val="0"/>
        </w:rPr>
      </w:r>
    </w:p>
    <w:p w:rsidR="00000000" w:rsidDel="00000000" w:rsidP="00000000" w:rsidRDefault="00000000" w:rsidRPr="00000000" w14:paraId="0000002C">
      <w:pPr>
        <w:pageBreakBefore w:val="0"/>
        <w:rPr>
          <w:color w:val="000000"/>
          <w:sz w:val="22"/>
          <w:szCs w:val="22"/>
        </w:rPr>
      </w:pPr>
      <w:r w:rsidDel="00000000" w:rsidR="00000000" w:rsidRPr="00000000">
        <w:rPr>
          <w:rtl w:val="0"/>
        </w:rPr>
      </w:r>
    </w:p>
    <w:tbl>
      <w:tblPr>
        <w:tblStyle w:val="Table1"/>
        <w:tblW w:w="9525.0" w:type="dxa"/>
        <w:jc w:val="left"/>
        <w:tblInd w:w="-45.0" w:type="dxa"/>
        <w:tblLayout w:type="fixed"/>
        <w:tblLook w:val="0000"/>
      </w:tblPr>
      <w:tblGrid>
        <w:gridCol w:w="3555"/>
        <w:gridCol w:w="1200"/>
        <w:gridCol w:w="2565"/>
        <w:gridCol w:w="2205"/>
        <w:tblGridChange w:id="0">
          <w:tblGrid>
            <w:gridCol w:w="3555"/>
            <w:gridCol w:w="1200"/>
            <w:gridCol w:w="2565"/>
            <w:gridCol w:w="2205"/>
          </w:tblGrid>
        </w:tblGridChange>
      </w:tblGrid>
      <w:tr>
        <w:trPr>
          <w:cantSplit w:val="0"/>
          <w:trHeight w:val="320" w:hRule="atLeast"/>
          <w:tblHeader w:val="0"/>
        </w:trPr>
        <w:tc>
          <w:tcPr>
            <w:tcBorders>
              <w:top w:color="000000" w:space="0" w:sz="6" w:val="single"/>
              <w:left w:color="000000" w:space="0" w:sz="12" w:val="single"/>
              <w:bottom w:color="000000" w:space="0" w:sz="6" w:val="single"/>
              <w:right w:color="000000" w:space="0" w:sz="6" w:val="single"/>
            </w:tcBorders>
            <w:shd w:fill="000000" w:val="clear"/>
            <w:tcMar>
              <w:top w:w="0.0" w:type="dxa"/>
              <w:bottom w:w="0.0" w:type="dxa"/>
            </w:tcMar>
          </w:tcPr>
          <w:p w:rsidR="00000000" w:rsidDel="00000000" w:rsidP="00000000" w:rsidRDefault="00000000" w:rsidRPr="00000000" w14:paraId="0000002D">
            <w:pPr>
              <w:pageBreakBefore w:val="0"/>
              <w:rPr>
                <w:b w:val="1"/>
                <w:color w:val="ffffff"/>
                <w:sz w:val="22"/>
                <w:szCs w:val="22"/>
              </w:rPr>
            </w:pPr>
            <w:r w:rsidDel="00000000" w:rsidR="00000000" w:rsidRPr="00000000">
              <w:rPr>
                <w:b w:val="1"/>
                <w:color w:val="ffffff"/>
                <w:sz w:val="22"/>
                <w:szCs w:val="22"/>
                <w:rtl w:val="0"/>
              </w:rPr>
              <w:t xml:space="preserve">Item </w:t>
            </w:r>
          </w:p>
        </w:tc>
        <w:tc>
          <w:tcPr>
            <w:tcBorders>
              <w:top w:color="000000" w:space="0" w:sz="6" w:val="single"/>
              <w:left w:color="000000" w:space="0" w:sz="6" w:val="single"/>
              <w:bottom w:color="000000" w:space="0" w:sz="6" w:val="single"/>
              <w:right w:color="000000" w:space="0" w:sz="6" w:val="single"/>
            </w:tcBorders>
            <w:shd w:fill="000000" w:val="clear"/>
            <w:tcMar>
              <w:top w:w="0.0" w:type="dxa"/>
              <w:bottom w:w="0.0" w:type="dxa"/>
            </w:tcMar>
          </w:tcPr>
          <w:p w:rsidR="00000000" w:rsidDel="00000000" w:rsidP="00000000" w:rsidRDefault="00000000" w:rsidRPr="00000000" w14:paraId="0000002E">
            <w:pPr>
              <w:pageBreakBefore w:val="0"/>
              <w:rPr>
                <w:b w:val="1"/>
                <w:color w:val="ffffff"/>
                <w:sz w:val="22"/>
                <w:szCs w:val="22"/>
              </w:rPr>
            </w:pPr>
            <w:r w:rsidDel="00000000" w:rsidR="00000000" w:rsidRPr="00000000">
              <w:rPr>
                <w:b w:val="1"/>
                <w:color w:val="ffffff"/>
                <w:sz w:val="22"/>
                <w:szCs w:val="22"/>
                <w:rtl w:val="0"/>
              </w:rPr>
              <w:t xml:space="preserve">Qty</w:t>
            </w:r>
          </w:p>
        </w:tc>
        <w:tc>
          <w:tcPr>
            <w:tcBorders>
              <w:top w:color="000000" w:space="0" w:sz="6" w:val="single"/>
              <w:left w:color="000000" w:space="0" w:sz="6" w:val="single"/>
              <w:bottom w:color="000000" w:space="0" w:sz="6" w:val="single"/>
              <w:right w:color="000000" w:space="0" w:sz="12" w:val="single"/>
            </w:tcBorders>
            <w:shd w:fill="000000" w:val="clear"/>
            <w:tcMar>
              <w:top w:w="0.0" w:type="dxa"/>
              <w:bottom w:w="0.0" w:type="dxa"/>
            </w:tcMar>
          </w:tcPr>
          <w:p w:rsidR="00000000" w:rsidDel="00000000" w:rsidP="00000000" w:rsidRDefault="00000000" w:rsidRPr="00000000" w14:paraId="0000002F">
            <w:pPr>
              <w:pageBreakBefore w:val="0"/>
              <w:rPr>
                <w:b w:val="1"/>
                <w:color w:val="ffffff"/>
                <w:sz w:val="22"/>
                <w:szCs w:val="22"/>
              </w:rPr>
            </w:pPr>
            <w:r w:rsidDel="00000000" w:rsidR="00000000" w:rsidRPr="00000000">
              <w:rPr>
                <w:b w:val="1"/>
                <w:color w:val="ffffff"/>
                <w:sz w:val="22"/>
                <w:szCs w:val="22"/>
                <w:rtl w:val="0"/>
              </w:rPr>
              <w:t xml:space="preserve"> Item Cost (FJD) </w:t>
            </w:r>
          </w:p>
        </w:tc>
        <w:tc>
          <w:tcPr>
            <w:tcBorders>
              <w:top w:color="000000" w:space="0" w:sz="6" w:val="single"/>
              <w:left w:color="000000" w:space="0" w:sz="6" w:val="single"/>
              <w:bottom w:color="000000" w:space="0" w:sz="6" w:val="single"/>
              <w:right w:color="000000" w:space="0" w:sz="12" w:val="single"/>
            </w:tcBorders>
            <w:shd w:fill="000000" w:val="clear"/>
            <w:tcMar>
              <w:top w:w="0.0" w:type="dxa"/>
              <w:bottom w:w="0.0" w:type="dxa"/>
            </w:tcMar>
          </w:tcPr>
          <w:p w:rsidR="00000000" w:rsidDel="00000000" w:rsidP="00000000" w:rsidRDefault="00000000" w:rsidRPr="00000000" w14:paraId="00000030">
            <w:pPr>
              <w:pageBreakBefore w:val="0"/>
              <w:jc w:val="center"/>
              <w:rPr>
                <w:b w:val="1"/>
                <w:color w:val="ffffff"/>
                <w:sz w:val="22"/>
                <w:szCs w:val="22"/>
              </w:rPr>
            </w:pPr>
            <w:r w:rsidDel="00000000" w:rsidR="00000000" w:rsidRPr="00000000">
              <w:rPr>
                <w:b w:val="1"/>
                <w:color w:val="ffffff"/>
                <w:sz w:val="22"/>
                <w:szCs w:val="22"/>
                <w:rtl w:val="0"/>
              </w:rPr>
              <w:t xml:space="preserve"> Total (FJD) </w:t>
            </w:r>
          </w:p>
        </w:tc>
      </w:tr>
      <w:tr>
        <w:trPr>
          <w:cantSplit w:val="0"/>
          <w:trHeight w:val="280" w:hRule="atLeast"/>
          <w:tblHeader w:val="0"/>
        </w:trPr>
        <w:tc>
          <w:tcPr>
            <w:tcBorders>
              <w:top w:color="000000" w:space="0" w:sz="6" w:val="single"/>
              <w:left w:color="000000" w:space="0" w:sz="12" w:val="single"/>
              <w:bottom w:color="000000" w:space="0" w:sz="6" w:val="single"/>
              <w:right w:color="000000" w:space="0" w:sz="6" w:val="single"/>
            </w:tcBorders>
            <w:tcMar>
              <w:top w:w="0.0" w:type="dxa"/>
              <w:bottom w:w="0.0" w:type="dxa"/>
            </w:tcMar>
          </w:tcPr>
          <w:p w:rsidR="00000000" w:rsidDel="00000000" w:rsidP="00000000" w:rsidRDefault="00000000" w:rsidRPr="00000000" w14:paraId="00000031">
            <w:pPr>
              <w:pageBreakBefore w:val="0"/>
              <w:rPr>
                <w:b w:val="1"/>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32">
            <w:pPr>
              <w:pageBreakBefore w:val="0"/>
              <w:rPr>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Mar>
              <w:top w:w="0.0" w:type="dxa"/>
              <w:bottom w:w="0.0" w:type="dxa"/>
            </w:tcMar>
          </w:tcPr>
          <w:p w:rsidR="00000000" w:rsidDel="00000000" w:rsidP="00000000" w:rsidRDefault="00000000" w:rsidRPr="00000000" w14:paraId="00000033">
            <w:pPr>
              <w:pageBreakBefore w:val="0"/>
              <w:rPr>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Mar>
              <w:top w:w="0.0" w:type="dxa"/>
              <w:bottom w:w="0.0" w:type="dxa"/>
            </w:tcMar>
          </w:tcPr>
          <w:p w:rsidR="00000000" w:rsidDel="00000000" w:rsidP="00000000" w:rsidRDefault="00000000" w:rsidRPr="00000000" w14:paraId="00000034">
            <w:pPr>
              <w:pageBreakBefore w:val="0"/>
              <w:rPr>
                <w:color w:val="000000"/>
                <w:sz w:val="22"/>
                <w:szCs w:val="22"/>
              </w:rPr>
            </w:pPr>
            <w:r w:rsidDel="00000000" w:rsidR="00000000" w:rsidRPr="00000000">
              <w:rPr>
                <w:rtl w:val="0"/>
              </w:rPr>
            </w:r>
          </w:p>
        </w:tc>
      </w:tr>
      <w:tr>
        <w:trPr>
          <w:cantSplit w:val="0"/>
          <w:trHeight w:val="280" w:hRule="atLeast"/>
          <w:tblHeader w:val="0"/>
        </w:trPr>
        <w:tc>
          <w:tcPr>
            <w:tcBorders>
              <w:top w:color="000000" w:space="0" w:sz="6" w:val="single"/>
              <w:left w:color="000000" w:space="0" w:sz="12" w:val="single"/>
              <w:bottom w:color="000000" w:space="0" w:sz="6" w:val="single"/>
              <w:right w:color="000000" w:space="0" w:sz="6" w:val="single"/>
            </w:tcBorders>
            <w:tcMar>
              <w:top w:w="0.0" w:type="dxa"/>
              <w:bottom w:w="0.0" w:type="dxa"/>
            </w:tcMar>
          </w:tcPr>
          <w:p w:rsidR="00000000" w:rsidDel="00000000" w:rsidP="00000000" w:rsidRDefault="00000000" w:rsidRPr="00000000" w14:paraId="00000035">
            <w:pPr>
              <w:pageBreakBefore w:val="0"/>
              <w:jc w:val="right"/>
              <w:rPr>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36">
            <w:pPr>
              <w:pageBreakBefore w:val="0"/>
              <w:jc w:val="right"/>
              <w:rPr>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Mar>
              <w:top w:w="0.0" w:type="dxa"/>
              <w:bottom w:w="0.0" w:type="dxa"/>
            </w:tcMar>
          </w:tcPr>
          <w:p w:rsidR="00000000" w:rsidDel="00000000" w:rsidP="00000000" w:rsidRDefault="00000000" w:rsidRPr="00000000" w14:paraId="00000037">
            <w:pPr>
              <w:pageBreakBefore w:val="0"/>
              <w:jc w:val="right"/>
              <w:rPr>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Mar>
              <w:top w:w="0.0" w:type="dxa"/>
              <w:bottom w:w="0.0" w:type="dxa"/>
            </w:tcMar>
          </w:tcPr>
          <w:p w:rsidR="00000000" w:rsidDel="00000000" w:rsidP="00000000" w:rsidRDefault="00000000" w:rsidRPr="00000000" w14:paraId="00000038">
            <w:pPr>
              <w:pageBreakBefore w:val="0"/>
              <w:jc w:val="right"/>
              <w:rPr>
                <w:color w:val="000000"/>
                <w:sz w:val="22"/>
                <w:szCs w:val="22"/>
              </w:rPr>
            </w:pPr>
            <w:r w:rsidDel="00000000" w:rsidR="00000000" w:rsidRPr="00000000">
              <w:rPr>
                <w:rtl w:val="0"/>
              </w:rPr>
            </w:r>
          </w:p>
        </w:tc>
      </w:tr>
      <w:tr>
        <w:trPr>
          <w:cantSplit w:val="0"/>
          <w:trHeight w:val="280" w:hRule="atLeast"/>
          <w:tblHeader w:val="0"/>
        </w:trPr>
        <w:tc>
          <w:tcPr>
            <w:tcBorders>
              <w:top w:color="000000" w:space="0" w:sz="6" w:val="single"/>
              <w:left w:color="000000" w:space="0" w:sz="12" w:val="single"/>
              <w:bottom w:color="000000" w:space="0" w:sz="6" w:val="single"/>
              <w:right w:color="000000" w:space="0" w:sz="6" w:val="single"/>
            </w:tcBorders>
            <w:tcMar>
              <w:top w:w="0.0" w:type="dxa"/>
              <w:bottom w:w="0.0" w:type="dxa"/>
            </w:tcMar>
          </w:tcPr>
          <w:p w:rsidR="00000000" w:rsidDel="00000000" w:rsidP="00000000" w:rsidRDefault="00000000" w:rsidRPr="00000000" w14:paraId="00000039">
            <w:pPr>
              <w:pageBreakBefore w:val="0"/>
              <w:jc w:val="right"/>
              <w:rPr>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3A">
            <w:pPr>
              <w:pageBreakBefore w:val="0"/>
              <w:jc w:val="right"/>
              <w:rPr>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Mar>
              <w:top w:w="0.0" w:type="dxa"/>
              <w:bottom w:w="0.0" w:type="dxa"/>
            </w:tcMar>
          </w:tcPr>
          <w:p w:rsidR="00000000" w:rsidDel="00000000" w:rsidP="00000000" w:rsidRDefault="00000000" w:rsidRPr="00000000" w14:paraId="0000003B">
            <w:pPr>
              <w:pageBreakBefore w:val="0"/>
              <w:jc w:val="right"/>
              <w:rPr>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Mar>
              <w:top w:w="0.0" w:type="dxa"/>
              <w:bottom w:w="0.0" w:type="dxa"/>
            </w:tcMar>
          </w:tcPr>
          <w:p w:rsidR="00000000" w:rsidDel="00000000" w:rsidP="00000000" w:rsidRDefault="00000000" w:rsidRPr="00000000" w14:paraId="0000003C">
            <w:pPr>
              <w:pageBreakBefore w:val="0"/>
              <w:jc w:val="right"/>
              <w:rPr>
                <w:color w:val="000000"/>
                <w:sz w:val="22"/>
                <w:szCs w:val="22"/>
              </w:rPr>
            </w:pPr>
            <w:r w:rsidDel="00000000" w:rsidR="00000000" w:rsidRPr="00000000">
              <w:rPr>
                <w:rtl w:val="0"/>
              </w:rPr>
            </w:r>
          </w:p>
        </w:tc>
      </w:tr>
      <w:tr>
        <w:trPr>
          <w:cantSplit w:val="0"/>
          <w:trHeight w:val="280" w:hRule="atLeast"/>
          <w:tblHeader w:val="0"/>
        </w:trPr>
        <w:tc>
          <w:tcPr>
            <w:tcBorders>
              <w:top w:color="000000" w:space="0" w:sz="6" w:val="single"/>
              <w:left w:color="000000" w:space="0" w:sz="12" w:val="single"/>
              <w:bottom w:color="000000" w:space="0" w:sz="6" w:val="single"/>
              <w:right w:color="000000" w:space="0" w:sz="6" w:val="single"/>
            </w:tcBorders>
            <w:tcMar>
              <w:top w:w="0.0" w:type="dxa"/>
              <w:bottom w:w="0.0" w:type="dxa"/>
            </w:tcMar>
          </w:tcPr>
          <w:p w:rsidR="00000000" w:rsidDel="00000000" w:rsidP="00000000" w:rsidRDefault="00000000" w:rsidRPr="00000000" w14:paraId="0000003D">
            <w:pPr>
              <w:pageBreakBefore w:val="0"/>
              <w:jc w:val="right"/>
              <w:rPr>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3E">
            <w:pPr>
              <w:pageBreakBefore w:val="0"/>
              <w:jc w:val="right"/>
              <w:rPr>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Mar>
              <w:top w:w="0.0" w:type="dxa"/>
              <w:bottom w:w="0.0" w:type="dxa"/>
            </w:tcMar>
          </w:tcPr>
          <w:p w:rsidR="00000000" w:rsidDel="00000000" w:rsidP="00000000" w:rsidRDefault="00000000" w:rsidRPr="00000000" w14:paraId="0000003F">
            <w:pPr>
              <w:pageBreakBefore w:val="0"/>
              <w:jc w:val="right"/>
              <w:rPr>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Mar>
              <w:top w:w="0.0" w:type="dxa"/>
              <w:bottom w:w="0.0" w:type="dxa"/>
            </w:tcMar>
          </w:tcPr>
          <w:p w:rsidR="00000000" w:rsidDel="00000000" w:rsidP="00000000" w:rsidRDefault="00000000" w:rsidRPr="00000000" w14:paraId="00000040">
            <w:pPr>
              <w:pageBreakBefore w:val="0"/>
              <w:jc w:val="right"/>
              <w:rPr>
                <w:color w:val="000000"/>
                <w:sz w:val="22"/>
                <w:szCs w:val="22"/>
              </w:rPr>
            </w:pPr>
            <w:r w:rsidDel="00000000" w:rsidR="00000000" w:rsidRPr="00000000">
              <w:rPr>
                <w:rtl w:val="0"/>
              </w:rPr>
            </w:r>
          </w:p>
        </w:tc>
      </w:tr>
      <w:tr>
        <w:trPr>
          <w:cantSplit w:val="0"/>
          <w:trHeight w:val="280" w:hRule="atLeast"/>
          <w:tblHeader w:val="0"/>
        </w:trPr>
        <w:tc>
          <w:tcPr>
            <w:tcBorders>
              <w:top w:color="000000" w:space="0" w:sz="6" w:val="single"/>
              <w:left w:color="000000" w:space="0" w:sz="12" w:val="single"/>
              <w:bottom w:color="000000" w:space="0" w:sz="6" w:val="single"/>
              <w:right w:color="000000" w:space="0" w:sz="6" w:val="single"/>
            </w:tcBorders>
            <w:tcMar>
              <w:top w:w="0.0" w:type="dxa"/>
              <w:bottom w:w="0.0" w:type="dxa"/>
            </w:tcMar>
          </w:tcPr>
          <w:p w:rsidR="00000000" w:rsidDel="00000000" w:rsidP="00000000" w:rsidRDefault="00000000" w:rsidRPr="00000000" w14:paraId="00000041">
            <w:pPr>
              <w:pageBreakBefore w:val="0"/>
              <w:jc w:val="right"/>
              <w:rPr>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2">
            <w:pPr>
              <w:pageBreakBefore w:val="0"/>
              <w:jc w:val="right"/>
              <w:rPr>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Mar>
              <w:top w:w="0.0" w:type="dxa"/>
              <w:bottom w:w="0.0" w:type="dxa"/>
            </w:tcMar>
          </w:tcPr>
          <w:p w:rsidR="00000000" w:rsidDel="00000000" w:rsidP="00000000" w:rsidRDefault="00000000" w:rsidRPr="00000000" w14:paraId="00000043">
            <w:pPr>
              <w:pageBreakBefore w:val="0"/>
              <w:jc w:val="right"/>
              <w:rPr>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Mar>
              <w:top w:w="0.0" w:type="dxa"/>
              <w:bottom w:w="0.0" w:type="dxa"/>
            </w:tcMar>
          </w:tcPr>
          <w:p w:rsidR="00000000" w:rsidDel="00000000" w:rsidP="00000000" w:rsidRDefault="00000000" w:rsidRPr="00000000" w14:paraId="00000044">
            <w:pPr>
              <w:pageBreakBefore w:val="0"/>
              <w:jc w:val="right"/>
              <w:rPr>
                <w:color w:val="000000"/>
                <w:sz w:val="22"/>
                <w:szCs w:val="22"/>
              </w:rPr>
            </w:pPr>
            <w:r w:rsidDel="00000000" w:rsidR="00000000" w:rsidRPr="00000000">
              <w:rPr>
                <w:rtl w:val="0"/>
              </w:rPr>
            </w:r>
          </w:p>
        </w:tc>
      </w:tr>
      <w:tr>
        <w:trPr>
          <w:cantSplit w:val="0"/>
          <w:trHeight w:val="280" w:hRule="atLeast"/>
          <w:tblHeader w:val="0"/>
        </w:trPr>
        <w:tc>
          <w:tcPr>
            <w:tcBorders>
              <w:top w:color="000000" w:space="0" w:sz="6" w:val="single"/>
              <w:left w:color="000000" w:space="0" w:sz="12" w:val="single"/>
              <w:bottom w:color="000000" w:space="0" w:sz="6" w:val="single"/>
              <w:right w:color="000000" w:space="0" w:sz="6" w:val="single"/>
            </w:tcBorders>
            <w:tcMar>
              <w:top w:w="0.0" w:type="dxa"/>
              <w:bottom w:w="0.0" w:type="dxa"/>
            </w:tcMar>
          </w:tcPr>
          <w:p w:rsidR="00000000" w:rsidDel="00000000" w:rsidP="00000000" w:rsidRDefault="00000000" w:rsidRPr="00000000" w14:paraId="00000045">
            <w:pPr>
              <w:pageBreakBefore w:val="0"/>
              <w:jc w:val="right"/>
              <w:rPr>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6">
            <w:pPr>
              <w:pageBreakBefore w:val="0"/>
              <w:jc w:val="right"/>
              <w:rPr>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Mar>
              <w:top w:w="0.0" w:type="dxa"/>
              <w:bottom w:w="0.0" w:type="dxa"/>
            </w:tcMar>
          </w:tcPr>
          <w:p w:rsidR="00000000" w:rsidDel="00000000" w:rsidP="00000000" w:rsidRDefault="00000000" w:rsidRPr="00000000" w14:paraId="00000047">
            <w:pPr>
              <w:pageBreakBefore w:val="0"/>
              <w:jc w:val="right"/>
              <w:rPr>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Mar>
              <w:top w:w="0.0" w:type="dxa"/>
              <w:bottom w:w="0.0" w:type="dxa"/>
            </w:tcMar>
          </w:tcPr>
          <w:p w:rsidR="00000000" w:rsidDel="00000000" w:rsidP="00000000" w:rsidRDefault="00000000" w:rsidRPr="00000000" w14:paraId="00000048">
            <w:pPr>
              <w:pageBreakBefore w:val="0"/>
              <w:jc w:val="right"/>
              <w:rPr>
                <w:color w:val="000000"/>
                <w:sz w:val="22"/>
                <w:szCs w:val="22"/>
              </w:rPr>
            </w:pPr>
            <w:r w:rsidDel="00000000" w:rsidR="00000000" w:rsidRPr="00000000">
              <w:rPr>
                <w:rtl w:val="0"/>
              </w:rPr>
            </w:r>
          </w:p>
        </w:tc>
      </w:tr>
      <w:tr>
        <w:trPr>
          <w:cantSplit w:val="0"/>
          <w:trHeight w:val="280" w:hRule="atLeast"/>
          <w:tblHeader w:val="0"/>
        </w:trPr>
        <w:tc>
          <w:tcPr>
            <w:tcBorders>
              <w:top w:color="000000" w:space="0" w:sz="6" w:val="single"/>
              <w:left w:color="000000" w:space="0" w:sz="12" w:val="single"/>
              <w:bottom w:color="000000" w:space="0" w:sz="6" w:val="single"/>
              <w:right w:color="000000" w:space="0" w:sz="6" w:val="single"/>
            </w:tcBorders>
            <w:tcMar>
              <w:top w:w="0.0" w:type="dxa"/>
              <w:bottom w:w="0.0" w:type="dxa"/>
            </w:tcMar>
          </w:tcPr>
          <w:p w:rsidR="00000000" w:rsidDel="00000000" w:rsidP="00000000" w:rsidRDefault="00000000" w:rsidRPr="00000000" w14:paraId="00000049">
            <w:pPr>
              <w:pageBreakBefore w:val="0"/>
              <w:jc w:val="right"/>
              <w:rPr>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A">
            <w:pPr>
              <w:pageBreakBefore w:val="0"/>
              <w:jc w:val="center"/>
              <w:rPr>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Mar>
              <w:top w:w="0.0" w:type="dxa"/>
              <w:bottom w:w="0.0" w:type="dxa"/>
            </w:tcMar>
          </w:tcPr>
          <w:p w:rsidR="00000000" w:rsidDel="00000000" w:rsidP="00000000" w:rsidRDefault="00000000" w:rsidRPr="00000000" w14:paraId="0000004B">
            <w:pPr>
              <w:pageBreakBefore w:val="0"/>
              <w:jc w:val="center"/>
              <w:rPr>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Mar>
              <w:top w:w="0.0" w:type="dxa"/>
              <w:bottom w:w="0.0" w:type="dxa"/>
            </w:tcMar>
          </w:tcPr>
          <w:p w:rsidR="00000000" w:rsidDel="00000000" w:rsidP="00000000" w:rsidRDefault="00000000" w:rsidRPr="00000000" w14:paraId="0000004C">
            <w:pPr>
              <w:pageBreakBefore w:val="0"/>
              <w:jc w:val="center"/>
              <w:rPr>
                <w:color w:val="000000"/>
                <w:sz w:val="22"/>
                <w:szCs w:val="22"/>
              </w:rPr>
            </w:pPr>
            <w:r w:rsidDel="00000000" w:rsidR="00000000" w:rsidRPr="00000000">
              <w:rPr>
                <w:rtl w:val="0"/>
              </w:rPr>
            </w:r>
          </w:p>
        </w:tc>
      </w:tr>
      <w:tr>
        <w:trPr>
          <w:cantSplit w:val="0"/>
          <w:trHeight w:val="280" w:hRule="atLeast"/>
          <w:tblHeader w:val="0"/>
        </w:trPr>
        <w:tc>
          <w:tcPr>
            <w:tcBorders>
              <w:top w:color="000000" w:space="0" w:sz="6" w:val="single"/>
              <w:left w:color="000000" w:space="0" w:sz="12" w:val="single"/>
              <w:bottom w:color="000000" w:space="0" w:sz="6" w:val="single"/>
              <w:right w:color="000000" w:space="0" w:sz="6" w:val="single"/>
            </w:tcBorders>
            <w:tcMar>
              <w:top w:w="0.0" w:type="dxa"/>
              <w:bottom w:w="0.0" w:type="dxa"/>
            </w:tcMar>
          </w:tcPr>
          <w:p w:rsidR="00000000" w:rsidDel="00000000" w:rsidP="00000000" w:rsidRDefault="00000000" w:rsidRPr="00000000" w14:paraId="0000004D">
            <w:pPr>
              <w:pageBreakBefore w:val="0"/>
              <w:jc w:val="right"/>
              <w:rPr>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E">
            <w:pPr>
              <w:pageBreakBefore w:val="0"/>
              <w:jc w:val="center"/>
              <w:rPr>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Mar>
              <w:top w:w="0.0" w:type="dxa"/>
              <w:bottom w:w="0.0" w:type="dxa"/>
            </w:tcMar>
          </w:tcPr>
          <w:p w:rsidR="00000000" w:rsidDel="00000000" w:rsidP="00000000" w:rsidRDefault="00000000" w:rsidRPr="00000000" w14:paraId="0000004F">
            <w:pPr>
              <w:pageBreakBefore w:val="0"/>
              <w:jc w:val="center"/>
              <w:rPr>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Mar>
              <w:top w:w="0.0" w:type="dxa"/>
              <w:bottom w:w="0.0" w:type="dxa"/>
            </w:tcMar>
          </w:tcPr>
          <w:p w:rsidR="00000000" w:rsidDel="00000000" w:rsidP="00000000" w:rsidRDefault="00000000" w:rsidRPr="00000000" w14:paraId="00000050">
            <w:pPr>
              <w:pageBreakBefore w:val="0"/>
              <w:jc w:val="center"/>
              <w:rPr>
                <w:color w:val="000000"/>
                <w:sz w:val="22"/>
                <w:szCs w:val="22"/>
              </w:rPr>
            </w:pPr>
            <w:r w:rsidDel="00000000" w:rsidR="00000000" w:rsidRPr="00000000">
              <w:rPr>
                <w:rtl w:val="0"/>
              </w:rPr>
            </w:r>
          </w:p>
        </w:tc>
      </w:tr>
      <w:tr>
        <w:trPr>
          <w:cantSplit w:val="0"/>
          <w:trHeight w:val="280" w:hRule="atLeast"/>
          <w:tblHeader w:val="0"/>
        </w:trPr>
        <w:tc>
          <w:tcPr>
            <w:tcBorders>
              <w:top w:color="000000" w:space="0" w:sz="6" w:val="single"/>
              <w:left w:color="000000" w:space="0" w:sz="12" w:val="single"/>
              <w:bottom w:color="000000" w:space="0" w:sz="6" w:val="single"/>
              <w:right w:color="000000" w:space="0" w:sz="6" w:val="single"/>
            </w:tcBorders>
            <w:shd w:fill="333333" w:val="clear"/>
            <w:tcMar>
              <w:top w:w="0.0" w:type="dxa"/>
              <w:bottom w:w="0.0" w:type="dxa"/>
            </w:tcMar>
          </w:tcPr>
          <w:p w:rsidR="00000000" w:rsidDel="00000000" w:rsidP="00000000" w:rsidRDefault="00000000" w:rsidRPr="00000000" w14:paraId="00000051">
            <w:pPr>
              <w:pageBreakBefore w:val="0"/>
              <w:rPr>
                <w:color w:val="ffffff"/>
                <w:sz w:val="22"/>
                <w:szCs w:val="22"/>
              </w:rPr>
            </w:pPr>
            <w:r w:rsidDel="00000000" w:rsidR="00000000" w:rsidRPr="00000000">
              <w:rPr>
                <w:color w:val="ffffff"/>
                <w:sz w:val="22"/>
                <w:szCs w:val="22"/>
                <w:rtl w:val="0"/>
              </w:rPr>
              <w:t xml:space="preserve">Sub Total (Ex VAT)</w:t>
            </w:r>
          </w:p>
        </w:tc>
        <w:tc>
          <w:tcPr>
            <w:tcBorders>
              <w:top w:color="000000" w:space="0" w:sz="6" w:val="single"/>
              <w:left w:color="000000" w:space="0" w:sz="6" w:val="single"/>
              <w:bottom w:color="000000" w:space="0" w:sz="6" w:val="single"/>
              <w:right w:color="000000" w:space="0" w:sz="6" w:val="single"/>
            </w:tcBorders>
            <w:shd w:fill="333333" w:val="clear"/>
            <w:tcMar>
              <w:top w:w="0.0" w:type="dxa"/>
              <w:bottom w:w="0.0" w:type="dxa"/>
            </w:tcMar>
          </w:tcPr>
          <w:p w:rsidR="00000000" w:rsidDel="00000000" w:rsidP="00000000" w:rsidRDefault="00000000" w:rsidRPr="00000000" w14:paraId="00000052">
            <w:pPr>
              <w:pageBreakBefore w:val="0"/>
              <w:jc w:val="right"/>
              <w:rPr>
                <w:color w:val="ffffff"/>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333333" w:val="clear"/>
            <w:tcMar>
              <w:top w:w="0.0" w:type="dxa"/>
              <w:bottom w:w="0.0" w:type="dxa"/>
            </w:tcMar>
          </w:tcPr>
          <w:p w:rsidR="00000000" w:rsidDel="00000000" w:rsidP="00000000" w:rsidRDefault="00000000" w:rsidRPr="00000000" w14:paraId="00000053">
            <w:pPr>
              <w:pageBreakBefore w:val="0"/>
              <w:jc w:val="right"/>
              <w:rPr>
                <w:color w:val="ffffff"/>
                <w:sz w:val="22"/>
                <w:szCs w:val="22"/>
              </w:rPr>
            </w:pPr>
            <w:r w:rsidDel="00000000" w:rsidR="00000000" w:rsidRPr="00000000">
              <w:rPr>
                <w:color w:val="ffffff"/>
                <w:sz w:val="22"/>
                <w:szCs w:val="22"/>
                <w:rtl w:val="0"/>
              </w:rPr>
              <w:t xml:space="preserve"> $                         -   </w:t>
            </w:r>
          </w:p>
        </w:tc>
        <w:tc>
          <w:tcPr>
            <w:tcBorders>
              <w:top w:color="000000" w:space="0" w:sz="6" w:val="single"/>
              <w:left w:color="000000" w:space="0" w:sz="6" w:val="single"/>
              <w:bottom w:color="000000" w:space="0" w:sz="6" w:val="single"/>
              <w:right w:color="000000" w:space="0" w:sz="12" w:val="single"/>
            </w:tcBorders>
            <w:shd w:fill="333333" w:val="clear"/>
            <w:tcMar>
              <w:top w:w="0.0" w:type="dxa"/>
              <w:bottom w:w="0.0" w:type="dxa"/>
            </w:tcMar>
          </w:tcPr>
          <w:p w:rsidR="00000000" w:rsidDel="00000000" w:rsidP="00000000" w:rsidRDefault="00000000" w:rsidRPr="00000000" w14:paraId="00000054">
            <w:pPr>
              <w:pageBreakBefore w:val="0"/>
              <w:jc w:val="left"/>
              <w:rPr>
                <w:color w:val="ffffff"/>
                <w:sz w:val="22"/>
                <w:szCs w:val="22"/>
              </w:rPr>
            </w:pPr>
            <w:r w:rsidDel="00000000" w:rsidR="00000000" w:rsidRPr="00000000">
              <w:rPr>
                <w:color w:val="ffffff"/>
                <w:sz w:val="22"/>
                <w:szCs w:val="22"/>
                <w:rtl w:val="0"/>
              </w:rPr>
              <w:t xml:space="preserve"> $                           -                   </w:t>
            </w:r>
          </w:p>
        </w:tc>
      </w:tr>
    </w:tbl>
    <w:p w:rsidR="00000000" w:rsidDel="00000000" w:rsidP="00000000" w:rsidRDefault="00000000" w:rsidRPr="00000000" w14:paraId="00000055">
      <w:pPr>
        <w:pageBreakBefore w:val="0"/>
        <w:rPr>
          <w:color w:val="000000"/>
          <w:sz w:val="22"/>
          <w:szCs w:val="22"/>
        </w:rPr>
      </w:pPr>
      <w:r w:rsidDel="00000000" w:rsidR="00000000" w:rsidRPr="00000000">
        <w:rPr>
          <w:rtl w:val="0"/>
        </w:rPr>
      </w:r>
    </w:p>
    <w:p w:rsidR="00000000" w:rsidDel="00000000" w:rsidP="00000000" w:rsidRDefault="00000000" w:rsidRPr="00000000" w14:paraId="00000056">
      <w:pPr>
        <w:pageBreakBefore w:val="0"/>
        <w:rPr>
          <w:sz w:val="22"/>
          <w:szCs w:val="22"/>
        </w:rPr>
      </w:pPr>
      <w:r w:rsidDel="00000000" w:rsidR="00000000" w:rsidRPr="00000000">
        <w:rPr>
          <w:color w:val="000000"/>
          <w:sz w:val="22"/>
          <w:szCs w:val="22"/>
          <w:rtl w:val="0"/>
        </w:rPr>
        <w:t xml:space="preserve">All questions regarding this RFQ should be directed to </w:t>
      </w:r>
      <w:hyperlink r:id="rId6">
        <w:r w:rsidDel="00000000" w:rsidR="00000000" w:rsidRPr="00000000">
          <w:rPr>
            <w:color w:val="0000ff"/>
            <w:sz w:val="22"/>
            <w:szCs w:val="22"/>
            <w:u w:val="single"/>
            <w:rtl w:val="0"/>
          </w:rPr>
          <w:t xml:space="preserve">vanessa@themisfits.media</w:t>
        </w:r>
      </w:hyperlink>
      <w:r w:rsidDel="00000000" w:rsidR="00000000" w:rsidRPr="00000000">
        <w:rPr>
          <w:sz w:val="22"/>
          <w:szCs w:val="22"/>
          <w:rtl w:val="0"/>
        </w:rPr>
        <w:t xml:space="preserve">  </w:t>
      </w:r>
    </w:p>
    <w:p w:rsidR="00000000" w:rsidDel="00000000" w:rsidP="00000000" w:rsidRDefault="00000000" w:rsidRPr="00000000" w14:paraId="00000057">
      <w:pPr>
        <w:pageBreakBefore w:val="0"/>
        <w:rPr>
          <w:sz w:val="22"/>
          <w:szCs w:val="22"/>
        </w:rPr>
      </w:pPr>
      <w:r w:rsidDel="00000000" w:rsidR="00000000" w:rsidRPr="00000000">
        <w:rPr>
          <w:sz w:val="22"/>
          <w:szCs w:val="22"/>
          <w:rtl w:val="0"/>
        </w:rPr>
        <w:t xml:space="preserve">  </w:t>
      </w:r>
    </w:p>
    <w:p w:rsidR="00000000" w:rsidDel="00000000" w:rsidP="00000000" w:rsidRDefault="00000000" w:rsidRPr="00000000" w14:paraId="00000058">
      <w:pPr>
        <w:pageBreakBefore w:val="0"/>
        <w:rPr>
          <w:sz w:val="22"/>
          <w:szCs w:val="22"/>
        </w:rPr>
      </w:pPr>
      <w:r w:rsidDel="00000000" w:rsidR="00000000" w:rsidRPr="00000000">
        <w:rPr>
          <w:rtl w:val="0"/>
        </w:rPr>
      </w:r>
    </w:p>
    <w:sectPr>
      <w:headerReference r:id="rId7" w:type="default"/>
      <w:footerReference r:id="rId8" w:type="default"/>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tabs>
        <w:tab w:val="left" w:pos="1400"/>
      </w:tabs>
      <w:rPr>
        <w:color w:val="000000"/>
      </w:rPr>
    </w:pPr>
    <w:r w:rsidDel="00000000" w:rsidR="00000000" w:rsidRPr="00000000">
      <w:rPr>
        <w:rFonts w:ascii="Times New Roman" w:cs="Times New Roman" w:eastAsia="Times New Roman" w:hAnsi="Times New Roman"/>
        <w:color w:val="000000"/>
        <w:rtl w:val="0"/>
      </w:rPr>
      <w:t xml:space="preserve">Page </w:t>
    </w:r>
    <w:r w:rsidDel="00000000" w:rsidR="00000000" w:rsidRPr="00000000">
      <w:rPr>
        <w:rFonts w:ascii="Times New Roman" w:cs="Times New Roman" w:eastAsia="Times New Roman" w:hAnsi="Times New Roman"/>
        <w:color w:val="00000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color w:val="000000"/>
        <w:rtl w:val="0"/>
      </w:rPr>
      <w:tab/>
      <w:tab/>
      <w:tab/>
      <w:tab/>
      <w:tab/>
      <w:tab/>
      <w:tab/>
      <w:tab/>
      <w:tab/>
      <w:tab/>
      <w:tab/>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rtl w:val="0"/>
      </w:rPr>
      <w:t xml:space="preserve">02</w:t>
    </w:r>
    <w:r w:rsidDel="00000000" w:rsidR="00000000" w:rsidRPr="00000000">
      <w:rPr>
        <w:rFonts w:ascii="Times New Roman" w:cs="Times New Roman" w:eastAsia="Times New Roman" w:hAnsi="Times New Roman"/>
        <w:color w:val="000000"/>
        <w:rtl w:val="0"/>
      </w:rPr>
      <w:t xml:space="preserve">/1</w:t>
    </w:r>
    <w:r w:rsidDel="00000000" w:rsidR="00000000" w:rsidRPr="00000000">
      <w:rPr>
        <w:rFonts w:ascii="Times New Roman" w:cs="Times New Roman" w:eastAsia="Times New Roman" w:hAnsi="Times New Roman"/>
        <w:rtl w:val="0"/>
      </w:rPr>
      <w:t xml:space="preserve">9</w:t>
    </w:r>
    <w:r w:rsidDel="00000000" w:rsidR="00000000" w:rsidRPr="00000000">
      <w:rPr>
        <w:color w:val="000000"/>
        <w:rtl w:val="0"/>
      </w:rPr>
      <w:tab/>
      <w:tab/>
      <w:tab/>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ageBreakBefore w:val="0"/>
      <w:tabs>
        <w:tab w:val="center" w:pos="4680"/>
        <w:tab w:val="right" w:pos="9360"/>
      </w:tabs>
      <w:jc w:val="center"/>
      <w:rPr>
        <w:color w:val="000000"/>
        <w:u w:val="single"/>
      </w:rPr>
    </w:pPr>
    <w:r w:rsidDel="00000000" w:rsidR="00000000" w:rsidRPr="00000000">
      <w:rPr/>
      <w:drawing>
        <wp:inline distB="114300" distT="114300" distL="114300" distR="114300">
          <wp:extent cx="3828479" cy="160305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28479" cy="1603058"/>
                  </a:xfrm>
                  <a:prstGeom prst="rect"/>
                  <a:ln/>
                </pic:spPr>
              </pic:pic>
            </a:graphicData>
          </a:graphic>
        </wp:inline>
      </w:drawing>
    </w:r>
    <w:r w:rsidDel="00000000" w:rsidR="00000000" w:rsidRPr="00000000">
      <w:rPr>
        <w:color w:val="000000"/>
        <w:u w:val="single"/>
        <w:rtl w:val="0"/>
      </w:rPr>
      <w:br w:type="textWrapping"/>
    </w:r>
  </w:p>
  <w:p w:rsidR="00000000" w:rsidDel="00000000" w:rsidP="00000000" w:rsidRDefault="00000000" w:rsidRPr="00000000" w14:paraId="0000005A">
    <w:pPr>
      <w:pageBreakBefore w:val="0"/>
      <w:tabs>
        <w:tab w:val="center" w:pos="4680"/>
        <w:tab w:val="right" w:pos="9360"/>
      </w:tabs>
      <w:jc w:val="center"/>
      <w:rPr>
        <w:color w:val="000000"/>
        <w:u w:val="single"/>
      </w:rPr>
    </w:pPr>
    <w:r w:rsidDel="00000000" w:rsidR="00000000" w:rsidRPr="00000000">
      <w:rPr>
        <w:color w:val="000000"/>
        <w:u w:val="single"/>
        <w:rtl w:val="0"/>
      </w:rPr>
      <w:t xml:space="preserve">52</w:t>
    </w:r>
    <w:r w:rsidDel="00000000" w:rsidR="00000000" w:rsidRPr="00000000">
      <w:rPr>
        <w:color w:val="000000"/>
        <w:u w:val="single"/>
        <w:vertAlign w:val="superscript"/>
        <w:rtl w:val="0"/>
      </w:rPr>
      <w:t xml:space="preserve">nd</w:t>
    </w:r>
    <w:r w:rsidDel="00000000" w:rsidR="00000000" w:rsidRPr="00000000">
      <w:rPr>
        <w:color w:val="000000"/>
        <w:u w:val="single"/>
        <w:rtl w:val="0"/>
      </w:rPr>
      <w:t xml:space="preserve"> Asian Development Bank Annual Meeting 2019</w:t>
    </w:r>
  </w:p>
  <w:p w:rsidR="00000000" w:rsidDel="00000000" w:rsidP="00000000" w:rsidRDefault="00000000" w:rsidRPr="00000000" w14:paraId="0000005B">
    <w:pPr>
      <w:pageBreakBefore w:val="0"/>
      <w:tabs>
        <w:tab w:val="center" w:pos="4680"/>
        <w:tab w:val="right" w:pos="9360"/>
      </w:tabs>
      <w:jc w:val="center"/>
      <w:rPr>
        <w:color w:val="000000"/>
        <w:u w:val="single"/>
      </w:rPr>
    </w:pPr>
    <w:r w:rsidDel="00000000" w:rsidR="00000000" w:rsidRPr="00000000">
      <w:rPr>
        <w:color w:val="000000"/>
        <w:u w:val="single"/>
        <w:rtl w:val="0"/>
      </w:rPr>
      <w:t xml:space="preserve"> Denarau Island, Fiji</w:t>
    </w:r>
  </w:p>
  <w:p w:rsidR="00000000" w:rsidDel="00000000" w:rsidP="00000000" w:rsidRDefault="00000000" w:rsidRPr="00000000" w14:paraId="0000005C">
    <w:pPr>
      <w:pageBreakBefore w:val="0"/>
      <w:tabs>
        <w:tab w:val="center" w:pos="4680"/>
        <w:tab w:val="right" w:pos="9360"/>
      </w:tabs>
      <w:jc w:val="center"/>
      <w:rPr>
        <w:color w:val="000000"/>
        <w:sz w:val="22"/>
        <w:szCs w:val="22"/>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Helvetica Neue" w:cs="Helvetica Neue" w:eastAsia="Helvetica Neue" w:hAnsi="Helvetica Neu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vanessa@themisfits.media"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